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E9B0" w14:textId="77777777" w:rsidR="00F33EE3" w:rsidRPr="00A86553" w:rsidRDefault="001B36BC">
      <w:pPr>
        <w:pStyle w:val="SpecTitle"/>
        <w:rPr>
          <w:bCs w:val="0"/>
          <w:color w:val="000000"/>
        </w:rPr>
      </w:pPr>
      <w:r w:rsidRPr="00A86553">
        <w:rPr>
          <w:bCs w:val="0"/>
          <w:color w:val="000000"/>
        </w:rPr>
        <w:t xml:space="preserve">SECTION </w:t>
      </w:r>
      <w:r w:rsidR="00F33EE3" w:rsidRPr="00A86553">
        <w:rPr>
          <w:bCs w:val="0"/>
          <w:color w:val="000000"/>
        </w:rPr>
        <w:t>23 84 13</w:t>
      </w:r>
    </w:p>
    <w:p w14:paraId="493EB15F" w14:textId="77777777" w:rsidR="00F33EE3" w:rsidRPr="00A86553" w:rsidRDefault="00F33EE3" w:rsidP="00211B15">
      <w:pPr>
        <w:pStyle w:val="SpecTitle"/>
        <w:ind w:left="720" w:hanging="720"/>
        <w:rPr>
          <w:bCs w:val="0"/>
          <w:color w:val="000000"/>
        </w:rPr>
      </w:pPr>
      <w:r w:rsidRPr="00A86553">
        <w:rPr>
          <w:bCs w:val="0"/>
          <w:color w:val="000000"/>
        </w:rPr>
        <w:t>Ultra-sorb</w:t>
      </w:r>
      <w:r w:rsidR="006D6B1F" w:rsidRPr="00A86553">
        <w:rPr>
          <w:bCs w:val="0"/>
          <w:color w:val="000000"/>
          <w:vertAlign w:val="superscript"/>
        </w:rPr>
        <w:t>®</w:t>
      </w:r>
      <w:r w:rsidRPr="00A86553">
        <w:rPr>
          <w:bCs w:val="0"/>
          <w:color w:val="000000"/>
        </w:rPr>
        <w:t xml:space="preserve"> </w:t>
      </w:r>
      <w:r w:rsidR="007C5BD4" w:rsidRPr="00A86553">
        <w:rPr>
          <w:bCs w:val="0"/>
          <w:color w:val="000000"/>
        </w:rPr>
        <w:t xml:space="preserve">Model </w:t>
      </w:r>
      <w:r w:rsidR="00580CCE" w:rsidRPr="00A86553">
        <w:rPr>
          <w:bCs w:val="0"/>
          <w:color w:val="000000"/>
        </w:rPr>
        <w:t>MP</w:t>
      </w:r>
      <w:r w:rsidR="007C5BD4" w:rsidRPr="00A86553">
        <w:rPr>
          <w:bCs w:val="0"/>
          <w:color w:val="000000"/>
        </w:rPr>
        <w:t xml:space="preserve"> </w:t>
      </w:r>
      <w:r w:rsidRPr="00A86553">
        <w:rPr>
          <w:bCs w:val="0"/>
          <w:color w:val="000000"/>
        </w:rPr>
        <w:t>Steam Dispersion Panel</w:t>
      </w:r>
      <w:r w:rsidR="007C5BD4" w:rsidRPr="00A86553">
        <w:rPr>
          <w:bCs w:val="0"/>
          <w:color w:val="000000"/>
        </w:rPr>
        <w:t xml:space="preserve"> Humidifiers</w:t>
      </w:r>
    </w:p>
    <w:p w14:paraId="05275857" w14:textId="77777777" w:rsidR="000D6137" w:rsidRDefault="000D6137" w:rsidP="000D6137"/>
    <w:bookmarkStart w:id="0" w:name="Part1"/>
    <w:bookmarkEnd w:id="0"/>
    <w:p w14:paraId="05D2329D" w14:textId="77777777" w:rsidR="00F33EE3" w:rsidRPr="00A86553" w:rsidRDefault="00F33EE3" w:rsidP="006D6B1F">
      <w:pPr>
        <w:pStyle w:val="Heading3"/>
        <w:rPr>
          <w:bCs w:val="0"/>
          <w:color w:val="000000"/>
          <w:sz w:val="20"/>
          <w:szCs w:val="20"/>
        </w:rPr>
      </w:pPr>
      <w:r w:rsidRPr="00A86553">
        <w:rPr>
          <w:bCs w:val="0"/>
          <w:color w:val="000000"/>
          <w:sz w:val="20"/>
          <w:szCs w:val="20"/>
        </w:rPr>
        <w:fldChar w:fldCharType="begin"/>
      </w:r>
      <w:r w:rsidRPr="00A86553">
        <w:rPr>
          <w:bCs w:val="0"/>
          <w:color w:val="000000"/>
          <w:sz w:val="20"/>
          <w:szCs w:val="20"/>
        </w:rPr>
        <w:instrText xml:space="preserve"> seq article \h\r0 </w:instrText>
      </w:r>
      <w:r w:rsidRPr="00A86553">
        <w:rPr>
          <w:bCs w:val="0"/>
          <w:color w:val="000000"/>
          <w:sz w:val="20"/>
          <w:szCs w:val="20"/>
        </w:rPr>
        <w:fldChar w:fldCharType="end"/>
      </w:r>
      <w:r w:rsidRPr="00A86553">
        <w:rPr>
          <w:bCs w:val="0"/>
          <w:color w:val="000000"/>
          <w:sz w:val="20"/>
          <w:szCs w:val="20"/>
        </w:rPr>
        <w:t xml:space="preserve">PART </w:t>
      </w:r>
      <w:r w:rsidRPr="00A86553">
        <w:rPr>
          <w:bCs w:val="0"/>
          <w:color w:val="000000"/>
          <w:sz w:val="20"/>
          <w:szCs w:val="20"/>
        </w:rPr>
        <w:fldChar w:fldCharType="begin"/>
      </w:r>
      <w:r w:rsidRPr="00A86553">
        <w:rPr>
          <w:bCs w:val="0"/>
          <w:color w:val="000000"/>
          <w:sz w:val="20"/>
          <w:szCs w:val="20"/>
        </w:rPr>
        <w:instrText xml:space="preserve"> SEQ part </w:instrText>
      </w:r>
      <w:r w:rsidRPr="00A86553">
        <w:rPr>
          <w:bCs w:val="0"/>
          <w:color w:val="000000"/>
          <w:sz w:val="20"/>
          <w:szCs w:val="20"/>
        </w:rPr>
        <w:fldChar w:fldCharType="separate"/>
      </w:r>
      <w:r w:rsidR="008B45D3" w:rsidRPr="00A86553">
        <w:rPr>
          <w:bCs w:val="0"/>
          <w:noProof/>
          <w:color w:val="000000"/>
          <w:sz w:val="20"/>
          <w:szCs w:val="20"/>
        </w:rPr>
        <w:t>1</w:t>
      </w:r>
      <w:r w:rsidRPr="00A86553">
        <w:rPr>
          <w:bCs w:val="0"/>
          <w:color w:val="000000"/>
          <w:sz w:val="20"/>
          <w:szCs w:val="20"/>
        </w:rPr>
        <w:fldChar w:fldCharType="end"/>
      </w:r>
      <w:r w:rsidRPr="00A86553">
        <w:rPr>
          <w:bCs w:val="0"/>
          <w:color w:val="000000"/>
          <w:sz w:val="20"/>
          <w:szCs w:val="20"/>
        </w:rPr>
        <w:t xml:space="preserve"> – GENERAL</w:t>
      </w:r>
    </w:p>
    <w:bookmarkStart w:id="1" w:name="Part1Articles"/>
    <w:bookmarkStart w:id="2" w:name="Part2"/>
    <w:bookmarkEnd w:id="1"/>
    <w:bookmarkEnd w:id="2"/>
    <w:p w14:paraId="6BEC6E8D" w14:textId="77777777" w:rsidR="00F33EE3" w:rsidRPr="00A86553" w:rsidRDefault="00F33EE3">
      <w:pPr>
        <w:pStyle w:val="Heading4"/>
        <w:rPr>
          <w:bCs w:val="0"/>
          <w:color w:val="000000"/>
        </w:rPr>
      </w:pPr>
      <w:r w:rsidRPr="00A86553">
        <w:rPr>
          <w:bCs w:val="0"/>
          <w:color w:val="000000"/>
        </w:rPr>
        <w:fldChar w:fldCharType="begin"/>
      </w:r>
      <w:r w:rsidRPr="00A86553">
        <w:rPr>
          <w:bCs w:val="0"/>
          <w:color w:val="000000"/>
        </w:rPr>
        <w:instrText xml:space="preserve"> SEQ part \c </w:instrText>
      </w:r>
      <w:r w:rsidRPr="00A86553">
        <w:rPr>
          <w:bCs w:val="0"/>
          <w:color w:val="000000"/>
        </w:rPr>
        <w:fldChar w:fldCharType="separate"/>
      </w:r>
      <w:r w:rsidR="008B45D3" w:rsidRPr="00A86553">
        <w:rPr>
          <w:bCs w:val="0"/>
          <w:noProof/>
          <w:color w:val="000000"/>
        </w:rPr>
        <w:t>1</w:t>
      </w:r>
      <w:r w:rsidRPr="00A86553">
        <w:rPr>
          <w:bCs w:val="0"/>
          <w:color w:val="000000"/>
        </w:rPr>
        <w:fldChar w:fldCharType="end"/>
      </w:r>
      <w:r w:rsidRPr="00A86553">
        <w:rPr>
          <w:bCs w:val="0"/>
          <w:color w:val="000000"/>
        </w:rPr>
        <w:t>.</w:t>
      </w:r>
      <w:r w:rsidRPr="00A86553">
        <w:rPr>
          <w:bCs w:val="0"/>
          <w:color w:val="000000"/>
        </w:rPr>
        <w:fldChar w:fldCharType="begin"/>
      </w:r>
      <w:r w:rsidRPr="00A86553">
        <w:rPr>
          <w:bCs w:val="0"/>
          <w:color w:val="000000"/>
        </w:rPr>
        <w:instrText xml:space="preserve"> seq article </w:instrText>
      </w:r>
      <w:r w:rsidRPr="00A86553">
        <w:rPr>
          <w:bCs w:val="0"/>
          <w:color w:val="000000"/>
        </w:rPr>
        <w:fldChar w:fldCharType="separate"/>
      </w:r>
      <w:r w:rsidR="008B45D3" w:rsidRPr="00A86553">
        <w:rPr>
          <w:bCs w:val="0"/>
          <w:noProof/>
          <w:color w:val="000000"/>
        </w:rPr>
        <w:t>1</w:t>
      </w:r>
      <w:r w:rsidRPr="00A86553">
        <w:rPr>
          <w:bCs w:val="0"/>
          <w:color w:val="000000"/>
        </w:rPr>
        <w:fldChar w:fldCharType="end"/>
      </w:r>
      <w:r w:rsidRPr="00A86553">
        <w:rPr>
          <w:bCs w:val="0"/>
          <w:color w:val="000000"/>
        </w:rPr>
        <w:tab/>
      </w:r>
      <w:r w:rsidRPr="00A86553">
        <w:rPr>
          <w:bCs w:val="0"/>
          <w:caps w:val="0"/>
          <w:color w:val="000000"/>
        </w:rPr>
        <w:t>Summary</w:t>
      </w:r>
    </w:p>
    <w:p w14:paraId="6859F5EE" w14:textId="77777777" w:rsidR="00F33EE3" w:rsidRPr="000D6137" w:rsidRDefault="00F33EE3">
      <w:pPr>
        <w:pStyle w:val="Heading5"/>
        <w:rPr>
          <w:color w:val="000000"/>
        </w:rPr>
      </w:pPr>
      <w:r w:rsidRPr="000D6137">
        <w:rPr>
          <w:color w:val="000000"/>
        </w:rPr>
        <w:t>Section includes:</w:t>
      </w:r>
    </w:p>
    <w:p w14:paraId="5E3C9C14" w14:textId="77777777" w:rsidR="002D4F85" w:rsidRPr="002D4F85" w:rsidRDefault="00F33EE3" w:rsidP="002D4F85">
      <w:pPr>
        <w:pStyle w:val="Heading6"/>
        <w:numPr>
          <w:ilvl w:val="5"/>
          <w:numId w:val="6"/>
        </w:numPr>
        <w:tabs>
          <w:tab w:val="left" w:pos="990"/>
        </w:tabs>
        <w:rPr>
          <w:color w:val="000000"/>
        </w:rPr>
      </w:pPr>
      <w:r w:rsidRPr="002D4F85">
        <w:rPr>
          <w:color w:val="000000"/>
        </w:rPr>
        <w:t>D</w:t>
      </w:r>
      <w:r w:rsidR="00580CCE">
        <w:rPr>
          <w:color w:val="000000"/>
        </w:rPr>
        <w:t>riSteem</w:t>
      </w:r>
      <w:r w:rsidRPr="002D4F85">
        <w:rPr>
          <w:color w:val="000000"/>
        </w:rPr>
        <w:t xml:space="preserve"> Corporation, Ultra-sorb steam dispersion panels</w:t>
      </w:r>
    </w:p>
    <w:p w14:paraId="563C8554" w14:textId="77777777" w:rsidR="002D4F85" w:rsidRDefault="002D4F85" w:rsidP="002D4F85">
      <w:pPr>
        <w:pStyle w:val="Heading4"/>
        <w:numPr>
          <w:ilvl w:val="3"/>
          <w:numId w:val="6"/>
        </w:numPr>
      </w:pPr>
      <w:r>
        <w:rPr>
          <w:bCs w:val="0"/>
        </w:rPr>
        <w:t>1.2</w:t>
      </w:r>
      <w:r>
        <w:rPr>
          <w:bCs w:val="0"/>
        </w:rPr>
        <w:tab/>
      </w:r>
      <w:r>
        <w:rPr>
          <w:bCs w:val="0"/>
          <w:caps w:val="0"/>
        </w:rPr>
        <w:t>References</w:t>
      </w:r>
    </w:p>
    <w:p w14:paraId="6AD3CE17" w14:textId="77777777" w:rsidR="002D4F85" w:rsidRPr="00235A50" w:rsidRDefault="002D4F85" w:rsidP="002D4F85">
      <w:pPr>
        <w:pStyle w:val="Heading5"/>
        <w:numPr>
          <w:ilvl w:val="4"/>
          <w:numId w:val="6"/>
        </w:numPr>
        <w:rPr>
          <w:color w:val="000000"/>
        </w:rPr>
      </w:pPr>
      <w:r w:rsidRPr="00235A50">
        <w:rPr>
          <w:color w:val="000000"/>
        </w:rPr>
        <w:t>Certifications</w:t>
      </w:r>
    </w:p>
    <w:p w14:paraId="5A963BBE" w14:textId="5013A839" w:rsidR="002D4F85" w:rsidRPr="008E14F0" w:rsidRDefault="00235A50" w:rsidP="002D4F85">
      <w:pPr>
        <w:pStyle w:val="Heading6"/>
        <w:numPr>
          <w:ilvl w:val="5"/>
          <w:numId w:val="6"/>
        </w:numPr>
        <w:rPr>
          <w:color w:val="000000" w:themeColor="text1"/>
        </w:rPr>
      </w:pPr>
      <w:bookmarkStart w:id="3" w:name="_Hlk115858538"/>
      <w:r w:rsidRPr="00235A50">
        <w:rPr>
          <w:color w:val="000000"/>
        </w:rPr>
        <w:t xml:space="preserve">ISO </w:t>
      </w:r>
      <w:r w:rsidRPr="008E14F0">
        <w:rPr>
          <w:color w:val="000000" w:themeColor="text1"/>
        </w:rPr>
        <w:t>9001:20</w:t>
      </w:r>
      <w:r w:rsidR="00056F8D" w:rsidRPr="008E14F0">
        <w:rPr>
          <w:color w:val="000000" w:themeColor="text1"/>
        </w:rPr>
        <w:t>15</w:t>
      </w:r>
      <w:r w:rsidRPr="008E14F0">
        <w:rPr>
          <w:color w:val="000000" w:themeColor="text1"/>
        </w:rPr>
        <w:t xml:space="preserve"> for Design and Manufacture of Systems for HVAC Applications</w:t>
      </w:r>
    </w:p>
    <w:bookmarkEnd w:id="3"/>
    <w:p w14:paraId="2AE30497" w14:textId="77777777" w:rsidR="00AC6231" w:rsidRPr="008E14F0" w:rsidRDefault="00AC6231" w:rsidP="00AC6231">
      <w:pPr>
        <w:pStyle w:val="Heading6"/>
        <w:rPr>
          <w:color w:val="000000" w:themeColor="text1"/>
          <w:lang w:val="fr-FR"/>
        </w:rPr>
      </w:pPr>
      <w:r w:rsidRPr="008E14F0">
        <w:rPr>
          <w:color w:val="000000" w:themeColor="text1"/>
        </w:rPr>
        <w:t>HCAI Seismic Certification preapproval</w:t>
      </w:r>
    </w:p>
    <w:p w14:paraId="507EDDBC" w14:textId="77777777" w:rsidR="002D4F85" w:rsidRDefault="002D4F85" w:rsidP="002D4F85">
      <w:pPr>
        <w:pStyle w:val="Heading4"/>
        <w:numPr>
          <w:ilvl w:val="3"/>
          <w:numId w:val="6"/>
        </w:numPr>
      </w:pPr>
      <w:r>
        <w:rPr>
          <w:bCs w:val="0"/>
        </w:rPr>
        <w:t>1.3</w:t>
      </w:r>
      <w:r>
        <w:rPr>
          <w:bCs w:val="0"/>
        </w:rPr>
        <w:tab/>
        <w:t>S</w:t>
      </w:r>
      <w:r>
        <w:rPr>
          <w:bCs w:val="0"/>
          <w:caps w:val="0"/>
        </w:rPr>
        <w:t xml:space="preserve">ubmittals </w:t>
      </w:r>
    </w:p>
    <w:p w14:paraId="2E0D5CD9" w14:textId="77777777" w:rsidR="00F33EE3" w:rsidRPr="000D6137" w:rsidRDefault="00F33EE3" w:rsidP="002D4F85">
      <w:pPr>
        <w:pStyle w:val="Heading5"/>
      </w:pPr>
      <w:r w:rsidRPr="000D6137">
        <w:t xml:space="preserve">Comply with Submittal Procedures and Execution and Closeout Requirements in General Requirements. </w:t>
      </w:r>
    </w:p>
    <w:p w14:paraId="51AFCBB8" w14:textId="77777777" w:rsidR="00F33EE3" w:rsidRPr="000D6137" w:rsidRDefault="00F33EE3">
      <w:pPr>
        <w:pStyle w:val="Heading5"/>
        <w:rPr>
          <w:color w:val="000000"/>
        </w:rPr>
      </w:pPr>
      <w:r w:rsidRPr="000D6137">
        <w:rPr>
          <w:color w:val="000000"/>
        </w:rPr>
        <w:t>Submit product data (manufacturer’s specifications and technical data including performance, construction, and fabrication) for each manufactured component.</w:t>
      </w:r>
    </w:p>
    <w:p w14:paraId="60273858" w14:textId="77777777" w:rsidR="00F33EE3" w:rsidRPr="002D4F85" w:rsidRDefault="000D6137" w:rsidP="000D6137">
      <w:pPr>
        <w:pStyle w:val="Heading4"/>
        <w:rPr>
          <w:color w:val="000000"/>
        </w:rPr>
      </w:pPr>
      <w:r w:rsidRPr="002D4F85">
        <w:t>1.</w:t>
      </w:r>
      <w:r w:rsidR="002D4F85">
        <w:t>4</w:t>
      </w:r>
      <w:r w:rsidRPr="002D4F85">
        <w:tab/>
      </w:r>
      <w:r w:rsidRPr="002D4F85">
        <w:rPr>
          <w:caps w:val="0"/>
          <w:color w:val="000000"/>
        </w:rPr>
        <w:t>Warranty</w:t>
      </w:r>
    </w:p>
    <w:p w14:paraId="5BA97463" w14:textId="77777777" w:rsidR="00F33EE3" w:rsidRPr="000D6137" w:rsidRDefault="00F33EE3">
      <w:pPr>
        <w:pStyle w:val="Heading5"/>
        <w:rPr>
          <w:color w:val="000000"/>
        </w:rPr>
      </w:pPr>
      <w:r w:rsidRPr="000D6137">
        <w:rPr>
          <w:color w:val="000000"/>
        </w:rPr>
        <w:t>Product shall be warranted to be free from defects in materials and fabrication for a period of two years after installation or 27 months from ship date</w:t>
      </w:r>
      <w:r w:rsidR="00AC0EE1">
        <w:rPr>
          <w:color w:val="000000"/>
        </w:rPr>
        <w:t>,</w:t>
      </w:r>
      <w:r w:rsidR="00AC0EE1" w:rsidRPr="005C23F5">
        <w:rPr>
          <w:color w:val="000000"/>
        </w:rPr>
        <w:t xml:space="preserve"> whichever comes first</w:t>
      </w:r>
      <w:r w:rsidRPr="005C23F5">
        <w:rPr>
          <w:color w:val="000000"/>
        </w:rPr>
        <w:t>.</w:t>
      </w:r>
    </w:p>
    <w:p w14:paraId="0EE2F3CD" w14:textId="77777777" w:rsidR="00F33EE3" w:rsidRPr="002D4F85" w:rsidRDefault="00F33EE3">
      <w:pPr>
        <w:pStyle w:val="Heading3"/>
        <w:rPr>
          <w:color w:val="000000"/>
          <w:sz w:val="20"/>
          <w:szCs w:val="20"/>
        </w:rPr>
      </w:pPr>
      <w:r w:rsidRPr="002D4F85">
        <w:rPr>
          <w:color w:val="000000"/>
          <w:sz w:val="20"/>
          <w:szCs w:val="20"/>
        </w:rPr>
        <w:fldChar w:fldCharType="begin"/>
      </w:r>
      <w:r w:rsidRPr="002D4F85">
        <w:rPr>
          <w:color w:val="000000"/>
          <w:sz w:val="20"/>
          <w:szCs w:val="20"/>
        </w:rPr>
        <w:instrText xml:space="preserve"> seq article \h\r0 </w:instrText>
      </w:r>
      <w:r w:rsidRPr="002D4F85">
        <w:rPr>
          <w:color w:val="000000"/>
          <w:sz w:val="20"/>
          <w:szCs w:val="20"/>
        </w:rPr>
        <w:fldChar w:fldCharType="end"/>
      </w:r>
      <w:r w:rsidRPr="002D4F85">
        <w:rPr>
          <w:color w:val="000000"/>
          <w:sz w:val="20"/>
          <w:szCs w:val="20"/>
        </w:rPr>
        <w:t xml:space="preserve">PART </w:t>
      </w:r>
      <w:r w:rsidRPr="002D4F85">
        <w:rPr>
          <w:color w:val="000000"/>
          <w:sz w:val="20"/>
          <w:szCs w:val="20"/>
        </w:rPr>
        <w:fldChar w:fldCharType="begin"/>
      </w:r>
      <w:r w:rsidRPr="002D4F85">
        <w:rPr>
          <w:color w:val="000000"/>
          <w:sz w:val="20"/>
          <w:szCs w:val="20"/>
        </w:rPr>
        <w:instrText xml:space="preserve"> SEQ part </w:instrText>
      </w:r>
      <w:r w:rsidRPr="002D4F85">
        <w:rPr>
          <w:color w:val="000000"/>
          <w:sz w:val="20"/>
          <w:szCs w:val="20"/>
        </w:rPr>
        <w:fldChar w:fldCharType="separate"/>
      </w:r>
      <w:r w:rsidR="008B45D3" w:rsidRPr="002D4F85">
        <w:rPr>
          <w:noProof/>
          <w:color w:val="000000"/>
          <w:sz w:val="20"/>
          <w:szCs w:val="20"/>
        </w:rPr>
        <w:t>2</w:t>
      </w:r>
      <w:r w:rsidRPr="002D4F85">
        <w:rPr>
          <w:color w:val="000000"/>
          <w:sz w:val="20"/>
          <w:szCs w:val="20"/>
        </w:rPr>
        <w:fldChar w:fldCharType="end"/>
      </w:r>
      <w:r w:rsidRPr="002D4F85">
        <w:rPr>
          <w:color w:val="000000"/>
          <w:sz w:val="20"/>
          <w:szCs w:val="20"/>
        </w:rPr>
        <w:t xml:space="preserve"> – PRODUCTS</w:t>
      </w:r>
    </w:p>
    <w:bookmarkStart w:id="4" w:name="Part2Articles"/>
    <w:bookmarkEnd w:id="4"/>
    <w:p w14:paraId="33AFC049" w14:textId="77777777" w:rsidR="00F33EE3" w:rsidRPr="00894EED" w:rsidRDefault="00F33EE3">
      <w:pPr>
        <w:pStyle w:val="Heading4"/>
        <w:rPr>
          <w:bCs w:val="0"/>
          <w:color w:val="000000"/>
        </w:rPr>
      </w:pPr>
      <w:r w:rsidRPr="00894EED">
        <w:rPr>
          <w:bCs w:val="0"/>
          <w:color w:val="000000"/>
        </w:rPr>
        <w:fldChar w:fldCharType="begin"/>
      </w:r>
      <w:r w:rsidRPr="00894EED">
        <w:rPr>
          <w:bCs w:val="0"/>
          <w:color w:val="000000"/>
        </w:rPr>
        <w:instrText xml:space="preserve"> SEQ part \c </w:instrText>
      </w:r>
      <w:r w:rsidRPr="00894EED">
        <w:rPr>
          <w:bCs w:val="0"/>
          <w:color w:val="000000"/>
        </w:rPr>
        <w:fldChar w:fldCharType="separate"/>
      </w:r>
      <w:r w:rsidR="008B45D3" w:rsidRPr="00894EED">
        <w:rPr>
          <w:bCs w:val="0"/>
          <w:noProof/>
          <w:color w:val="000000"/>
        </w:rPr>
        <w:t>2</w:t>
      </w:r>
      <w:r w:rsidRPr="00894EED">
        <w:rPr>
          <w:bCs w:val="0"/>
          <w:color w:val="000000"/>
        </w:rPr>
        <w:fldChar w:fldCharType="end"/>
      </w:r>
      <w:r w:rsidRPr="00894EED">
        <w:rPr>
          <w:bCs w:val="0"/>
          <w:color w:val="000000"/>
        </w:rPr>
        <w:t>.</w:t>
      </w:r>
      <w:r w:rsidRPr="00894EED">
        <w:rPr>
          <w:bCs w:val="0"/>
          <w:color w:val="000000"/>
        </w:rPr>
        <w:fldChar w:fldCharType="begin"/>
      </w:r>
      <w:r w:rsidRPr="00894EED">
        <w:rPr>
          <w:bCs w:val="0"/>
          <w:color w:val="000000"/>
        </w:rPr>
        <w:instrText xml:space="preserve"> seq article </w:instrText>
      </w:r>
      <w:r w:rsidRPr="00894EED">
        <w:rPr>
          <w:bCs w:val="0"/>
          <w:color w:val="000000"/>
        </w:rPr>
        <w:fldChar w:fldCharType="separate"/>
      </w:r>
      <w:r w:rsidR="008B45D3" w:rsidRPr="00894EED">
        <w:rPr>
          <w:bCs w:val="0"/>
          <w:noProof/>
          <w:color w:val="000000"/>
        </w:rPr>
        <w:t>1</w:t>
      </w:r>
      <w:r w:rsidRPr="00894EED">
        <w:rPr>
          <w:bCs w:val="0"/>
          <w:color w:val="000000"/>
        </w:rPr>
        <w:fldChar w:fldCharType="end"/>
      </w:r>
      <w:r w:rsidRPr="00894EED">
        <w:rPr>
          <w:bCs w:val="0"/>
          <w:color w:val="000000"/>
        </w:rPr>
        <w:tab/>
      </w:r>
      <w:r w:rsidRPr="00894EED">
        <w:rPr>
          <w:bCs w:val="0"/>
          <w:caps w:val="0"/>
          <w:color w:val="000000"/>
        </w:rPr>
        <w:t xml:space="preserve">Humidifier shall be </w:t>
      </w:r>
      <w:r w:rsidR="00580CCE" w:rsidRPr="00894EED">
        <w:rPr>
          <w:bCs w:val="0"/>
          <w:caps w:val="0"/>
          <w:color w:val="000000"/>
        </w:rPr>
        <w:t>DriSteem</w:t>
      </w:r>
      <w:r w:rsidRPr="00894EED">
        <w:rPr>
          <w:bCs w:val="0"/>
          <w:caps w:val="0"/>
          <w:color w:val="000000"/>
        </w:rPr>
        <w:t xml:space="preserve"> Ultra-sorb Steam Dispersion Panel or engineer-approved equal.</w:t>
      </w:r>
    </w:p>
    <w:p w14:paraId="78708EED" w14:textId="77777777" w:rsidR="00F33EE3" w:rsidRPr="000D6137" w:rsidRDefault="00F33EE3">
      <w:pPr>
        <w:pStyle w:val="Heading5"/>
        <w:rPr>
          <w:color w:val="000000"/>
        </w:rPr>
      </w:pPr>
      <w:r w:rsidRPr="000D6137">
        <w:rPr>
          <w:color w:val="000000"/>
        </w:rPr>
        <w:t>The Ultra-sorb steam dispersion panel shall directly inject pressurized boiler steam or evaporative, non-pressurized steam into ducted air for humidification.</w:t>
      </w:r>
    </w:p>
    <w:p w14:paraId="11281535" w14:textId="77777777" w:rsidR="00F33EE3" w:rsidRPr="000D6137" w:rsidRDefault="00A81F00">
      <w:pPr>
        <w:pStyle w:val="Heading5"/>
        <w:rPr>
          <w:color w:val="000000"/>
        </w:rPr>
      </w:pPr>
      <w:r>
        <w:rPr>
          <w:color w:val="000000"/>
        </w:rPr>
        <w:t>Stea</w:t>
      </w:r>
      <w:r w:rsidR="00B80E30">
        <w:rPr>
          <w:color w:val="000000"/>
        </w:rPr>
        <w:t>m</w:t>
      </w:r>
      <w:r w:rsidRPr="000D6137">
        <w:rPr>
          <w:color w:val="000000"/>
        </w:rPr>
        <w:t xml:space="preserve"> dispersion pane</w:t>
      </w:r>
      <w:r w:rsidR="00B80E30">
        <w:rPr>
          <w:color w:val="000000"/>
        </w:rPr>
        <w:t>l</w:t>
      </w:r>
      <w:r>
        <w:rPr>
          <w:color w:val="000000"/>
        </w:rPr>
        <w:t>s</w:t>
      </w:r>
      <w:r w:rsidRPr="000D6137">
        <w:rPr>
          <w:color w:val="000000"/>
        </w:rPr>
        <w:t xml:space="preserve"> shall </w:t>
      </w:r>
      <w:r>
        <w:rPr>
          <w:color w:val="000000"/>
        </w:rPr>
        <w:t xml:space="preserve">be </w:t>
      </w:r>
      <w:r w:rsidR="00F33EE3" w:rsidRPr="000D6137">
        <w:rPr>
          <w:color w:val="000000"/>
        </w:rPr>
        <w:t xml:space="preserve">factory-assembled </w:t>
      </w:r>
      <w:r>
        <w:rPr>
          <w:color w:val="000000"/>
        </w:rPr>
        <w:t xml:space="preserve">and </w:t>
      </w:r>
      <w:r w:rsidR="00F33EE3" w:rsidRPr="000D6137">
        <w:rPr>
          <w:color w:val="000000"/>
        </w:rPr>
        <w:t>include the following components:</w:t>
      </w:r>
    </w:p>
    <w:p w14:paraId="49C25683" w14:textId="77777777" w:rsidR="00F33EE3" w:rsidRPr="000D6137" w:rsidRDefault="00F33EE3">
      <w:pPr>
        <w:pStyle w:val="Heading6"/>
        <w:rPr>
          <w:color w:val="000000"/>
        </w:rPr>
      </w:pPr>
      <w:r w:rsidRPr="000D6137">
        <w:rPr>
          <w:color w:val="000000"/>
        </w:rPr>
        <w:t xml:space="preserve">Steam supply </w:t>
      </w:r>
      <w:r w:rsidR="002347D3">
        <w:rPr>
          <w:color w:val="000000"/>
        </w:rPr>
        <w:t>and condensate collection header</w:t>
      </w:r>
    </w:p>
    <w:p w14:paraId="3F7DCBA3" w14:textId="77777777" w:rsidR="00F33EE3" w:rsidRPr="000D6137" w:rsidRDefault="002347D3">
      <w:pPr>
        <w:pStyle w:val="Heading6"/>
        <w:rPr>
          <w:color w:val="000000"/>
        </w:rPr>
      </w:pPr>
      <w:r>
        <w:rPr>
          <w:color w:val="000000"/>
        </w:rPr>
        <w:t>Galvanized metal frame panel sized as specified in the humidifier schedule</w:t>
      </w:r>
    </w:p>
    <w:p w14:paraId="57FA0335" w14:textId="77777777" w:rsidR="00F33EE3" w:rsidRPr="000D6137" w:rsidRDefault="002347D3">
      <w:pPr>
        <w:pStyle w:val="Heading6"/>
        <w:rPr>
          <w:color w:val="000000"/>
        </w:rPr>
      </w:pPr>
      <w:r>
        <w:rPr>
          <w:color w:val="000000"/>
        </w:rPr>
        <w:t>S</w:t>
      </w:r>
      <w:r w:rsidR="00F33EE3" w:rsidRPr="000D6137">
        <w:rPr>
          <w:color w:val="000000"/>
        </w:rPr>
        <w:t xml:space="preserve">team dispersion tubes spanning the distance between the </w:t>
      </w:r>
      <w:r>
        <w:rPr>
          <w:color w:val="000000"/>
        </w:rPr>
        <w:t>steam header and top of framed panel</w:t>
      </w:r>
    </w:p>
    <w:p w14:paraId="2D59DDAC" w14:textId="77777777" w:rsidR="00F33EE3" w:rsidRPr="00E30411" w:rsidRDefault="00F33EE3">
      <w:pPr>
        <w:pStyle w:val="Heading5"/>
        <w:rPr>
          <w:color w:val="000000"/>
        </w:rPr>
      </w:pPr>
      <w:r w:rsidRPr="00E30411">
        <w:rPr>
          <w:color w:val="000000"/>
        </w:rPr>
        <w:t xml:space="preserve">Each dispersion tube shall be fitted with two rows of steam discharge tubelets inserted into the tube wall, </w:t>
      </w:r>
      <w:r w:rsidR="00D329C8">
        <w:rPr>
          <w:color w:val="000000"/>
        </w:rPr>
        <w:t xml:space="preserve">to meet specified absorption distances. </w:t>
      </w:r>
      <w:r w:rsidRPr="00E30411">
        <w:rPr>
          <w:snapToGrid w:val="0"/>
          <w:color w:val="000000"/>
        </w:rPr>
        <w:t>The two rows of tubelets in each dispersion tube shall discharge steam in diametrically opposite directions, perpendicular to airflow.</w:t>
      </w:r>
    </w:p>
    <w:p w14:paraId="6B99EC05" w14:textId="77777777" w:rsidR="00F33EE3" w:rsidRPr="000D6137" w:rsidRDefault="00F33EE3">
      <w:pPr>
        <w:pStyle w:val="Heading5"/>
        <w:rPr>
          <w:color w:val="000000"/>
        </w:rPr>
      </w:pPr>
      <w:r w:rsidRPr="000D6137">
        <w:rPr>
          <w:color w:val="000000"/>
        </w:rPr>
        <w:t xml:space="preserve">Each tubelet shall extend through the wall of and into the center of the dispersion tube and </w:t>
      </w:r>
      <w:r w:rsidRPr="000D6137">
        <w:rPr>
          <w:snapToGrid w:val="0"/>
          <w:color w:val="000000"/>
        </w:rPr>
        <w:t>contain a steam orifice sized for its required steam capacity.</w:t>
      </w:r>
    </w:p>
    <w:p w14:paraId="0B00622C" w14:textId="77777777" w:rsidR="00F33EE3" w:rsidRPr="00A86553" w:rsidRDefault="00F33EE3">
      <w:pPr>
        <w:pStyle w:val="Heading5"/>
        <w:rPr>
          <w:color w:val="000000" w:themeColor="text1"/>
        </w:rPr>
      </w:pPr>
      <w:r w:rsidRPr="000D6137">
        <w:rPr>
          <w:snapToGrid w:val="0"/>
          <w:color w:val="000000"/>
        </w:rPr>
        <w:t xml:space="preserve">The </w:t>
      </w:r>
      <w:r w:rsidRPr="00A86553">
        <w:rPr>
          <w:snapToGrid w:val="0"/>
          <w:color w:val="000000" w:themeColor="text1"/>
        </w:rPr>
        <w:t xml:space="preserve">humidifier shall provide absorption characteristics that preclude water accumulation on any in-duct surface within _____" (_____ mm) of the humidifier tube panel while maintaining conditions of _____% maximum relative humidity (RH) at a minimum of </w:t>
      </w:r>
      <w:r w:rsidRPr="00A86553">
        <w:rPr>
          <w:snapToGrid w:val="0"/>
          <w:color w:val="000000" w:themeColor="text1"/>
        </w:rPr>
        <w:softHyphen/>
      </w:r>
      <w:r w:rsidRPr="00A86553">
        <w:rPr>
          <w:snapToGrid w:val="0"/>
          <w:color w:val="000000" w:themeColor="text1"/>
        </w:rPr>
        <w:softHyphen/>
      </w:r>
      <w:r w:rsidRPr="00A86553">
        <w:rPr>
          <w:snapToGrid w:val="0"/>
          <w:color w:val="000000" w:themeColor="text1"/>
        </w:rPr>
        <w:softHyphen/>
      </w:r>
      <w:r w:rsidRPr="00A86553">
        <w:rPr>
          <w:snapToGrid w:val="0"/>
          <w:color w:val="000000" w:themeColor="text1"/>
        </w:rPr>
        <w:softHyphen/>
        <w:t>_____</w:t>
      </w:r>
      <w:r w:rsidRPr="00A86553">
        <w:rPr>
          <w:color w:val="000000" w:themeColor="text1"/>
        </w:rPr>
        <w:sym w:font="Symbol" w:char="F0B0"/>
      </w:r>
      <w:r w:rsidRPr="00A86553">
        <w:rPr>
          <w:color w:val="000000" w:themeColor="text1"/>
        </w:rPr>
        <w:t>F (_____</w:t>
      </w:r>
      <w:r w:rsidRPr="00A86553">
        <w:rPr>
          <w:color w:val="000000" w:themeColor="text1"/>
        </w:rPr>
        <w:sym w:font="Symbol" w:char="F0B0"/>
      </w:r>
      <w:r w:rsidRPr="00A86553">
        <w:rPr>
          <w:color w:val="000000" w:themeColor="text1"/>
        </w:rPr>
        <w:t>C) in the duct airstream.</w:t>
      </w:r>
    </w:p>
    <w:p w14:paraId="28C2EA42" w14:textId="77777777" w:rsidR="00F33EE3" w:rsidRPr="00A86553" w:rsidRDefault="00F33EE3">
      <w:pPr>
        <w:pStyle w:val="Heading5"/>
        <w:rPr>
          <w:color w:val="000000" w:themeColor="text1"/>
        </w:rPr>
      </w:pPr>
      <w:r w:rsidRPr="00A86553">
        <w:rPr>
          <w:color w:val="000000" w:themeColor="text1"/>
        </w:rPr>
        <w:t xml:space="preserve">Air pressure loss across the humidifier panel shall not exceed </w:t>
      </w:r>
      <w:r w:rsidRPr="00A86553">
        <w:rPr>
          <w:snapToGrid w:val="0"/>
          <w:color w:val="000000" w:themeColor="text1"/>
        </w:rPr>
        <w:t>_____" water column (_____ Pa) at a duct air velocity of _____fpm (_____m/s).</w:t>
      </w:r>
    </w:p>
    <w:p w14:paraId="58A1A943" w14:textId="77777777" w:rsidR="0010086F" w:rsidRPr="00235A50" w:rsidRDefault="0010086F">
      <w:pPr>
        <w:pStyle w:val="Heading5"/>
        <w:rPr>
          <w:color w:val="000000"/>
        </w:rPr>
      </w:pPr>
      <w:r w:rsidRPr="00235A50">
        <w:rPr>
          <w:color w:val="000000"/>
        </w:rPr>
        <w:t xml:space="preserve">Steam supply and condensate drain piping connections </w:t>
      </w:r>
      <w:r w:rsidR="005524A8" w:rsidRPr="00235A50">
        <w:rPr>
          <w:color w:val="000000"/>
        </w:rPr>
        <w:t xml:space="preserve">to panel </w:t>
      </w:r>
      <w:r w:rsidRPr="00235A50">
        <w:rPr>
          <w:color w:val="000000"/>
        </w:rPr>
        <w:t xml:space="preserve">shall both be provided within 6” of the humidifier panel bottom corner, on </w:t>
      </w:r>
      <w:r w:rsidR="005524A8" w:rsidRPr="00235A50">
        <w:rPr>
          <w:color w:val="000000"/>
        </w:rPr>
        <w:t xml:space="preserve">common </w:t>
      </w:r>
      <w:r w:rsidRPr="00235A50">
        <w:rPr>
          <w:color w:val="000000"/>
        </w:rPr>
        <w:t>side of AHU or duct designated on drawing, to minimize exterior piping runs.</w:t>
      </w:r>
    </w:p>
    <w:p w14:paraId="4CE74D86" w14:textId="77777777" w:rsidR="005524A8" w:rsidRPr="00235A50" w:rsidRDefault="00235A50">
      <w:pPr>
        <w:pStyle w:val="Heading5"/>
        <w:rPr>
          <w:color w:val="000000"/>
        </w:rPr>
      </w:pPr>
      <w:r>
        <w:rPr>
          <w:color w:val="000000"/>
        </w:rPr>
        <w:t>P</w:t>
      </w:r>
      <w:r w:rsidR="005524A8" w:rsidRPr="00235A50">
        <w:rPr>
          <w:color w:val="000000"/>
        </w:rPr>
        <w:t>rovide any blank-off plates required to prevent airflow bypassing humidifier face area.</w:t>
      </w:r>
    </w:p>
    <w:p w14:paraId="6095F3E1" w14:textId="77777777" w:rsidR="00F33EE3" w:rsidRPr="000D6137" w:rsidRDefault="00F33EE3">
      <w:pPr>
        <w:pStyle w:val="Heading5"/>
        <w:rPr>
          <w:color w:val="000000"/>
        </w:rPr>
      </w:pPr>
      <w:r w:rsidRPr="000D6137">
        <w:rPr>
          <w:snapToGrid w:val="0"/>
          <w:color w:val="000000"/>
        </w:rPr>
        <w:lastRenderedPageBreak/>
        <w:t xml:space="preserve">Each packaged humidifier panel assembly of </w:t>
      </w:r>
      <w:r w:rsidR="00D329C8">
        <w:rPr>
          <w:snapToGrid w:val="0"/>
          <w:color w:val="000000"/>
        </w:rPr>
        <w:t xml:space="preserve">steam header and </w:t>
      </w:r>
      <w:r w:rsidRPr="000D6137">
        <w:rPr>
          <w:snapToGrid w:val="0"/>
          <w:color w:val="000000"/>
        </w:rPr>
        <w:t>tubes shall be contained within a g</w:t>
      </w:r>
      <w:r w:rsidR="006C2871">
        <w:rPr>
          <w:snapToGrid w:val="0"/>
          <w:color w:val="000000"/>
        </w:rPr>
        <w:t>alvanized metal casing to expedite</w:t>
      </w:r>
      <w:r w:rsidRPr="000D6137">
        <w:rPr>
          <w:snapToGrid w:val="0"/>
          <w:color w:val="000000"/>
        </w:rPr>
        <w:t xml:space="preserve"> duct mounting, or to facilitate the stacking of and/or the end-to-end mounting of multiple humidifier panels in ducts or air handler casings. When so designated, the humidifier panel shall be shipped unassembled.</w:t>
      </w:r>
    </w:p>
    <w:p w14:paraId="73B9F5A6" w14:textId="77777777" w:rsidR="00F33EE3" w:rsidRPr="000D6137" w:rsidRDefault="00F33EE3">
      <w:pPr>
        <w:pStyle w:val="Heading5"/>
        <w:rPr>
          <w:color w:val="000000"/>
        </w:rPr>
      </w:pPr>
      <w:r w:rsidRPr="000D6137">
        <w:rPr>
          <w:snapToGrid w:val="0"/>
          <w:color w:val="000000"/>
        </w:rPr>
        <w:t>All tubes and</w:t>
      </w:r>
      <w:r w:rsidR="00D329C8">
        <w:rPr>
          <w:snapToGrid w:val="0"/>
          <w:color w:val="000000"/>
        </w:rPr>
        <w:t xml:space="preserve"> header shall be 304 stainless</w:t>
      </w:r>
      <w:r w:rsidR="002A17B6">
        <w:rPr>
          <w:snapToGrid w:val="0"/>
          <w:color w:val="000000"/>
        </w:rPr>
        <w:t xml:space="preserve"> </w:t>
      </w:r>
      <w:r w:rsidRPr="000D6137">
        <w:rPr>
          <w:snapToGrid w:val="0"/>
          <w:color w:val="000000"/>
        </w:rPr>
        <w:t>steel</w:t>
      </w:r>
      <w:r w:rsidR="00AC0EE1">
        <w:rPr>
          <w:snapToGrid w:val="0"/>
          <w:color w:val="000000"/>
        </w:rPr>
        <w:t xml:space="preserve"> unless otherwise noted in Humidifier Options below</w:t>
      </w:r>
      <w:r w:rsidRPr="000D6137">
        <w:rPr>
          <w:snapToGrid w:val="0"/>
          <w:color w:val="000000"/>
        </w:rPr>
        <w:t>, and welded joints shall be Heli-arc welded.</w:t>
      </w:r>
    </w:p>
    <w:p w14:paraId="4011C542" w14:textId="7B8FA028" w:rsidR="00F33EE3" w:rsidRPr="00AC6231" w:rsidRDefault="00F33EE3">
      <w:pPr>
        <w:pStyle w:val="Heading5"/>
        <w:rPr>
          <w:color w:val="000000"/>
        </w:rPr>
      </w:pPr>
      <w:r w:rsidRPr="000D6137">
        <w:rPr>
          <w:snapToGrid w:val="0"/>
          <w:color w:val="000000"/>
        </w:rPr>
        <w:t xml:space="preserve">Tubes shall be </w:t>
      </w:r>
      <w:r w:rsidR="00D329C8">
        <w:rPr>
          <w:snapToGrid w:val="0"/>
          <w:color w:val="000000"/>
        </w:rPr>
        <w:t>fitted</w:t>
      </w:r>
      <w:r w:rsidRPr="000D6137">
        <w:rPr>
          <w:snapToGrid w:val="0"/>
          <w:color w:val="000000"/>
        </w:rPr>
        <w:t xml:space="preserve"> to</w:t>
      </w:r>
      <w:r w:rsidR="00D329C8">
        <w:rPr>
          <w:snapToGrid w:val="0"/>
          <w:color w:val="000000"/>
        </w:rPr>
        <w:t xml:space="preserve"> the</w:t>
      </w:r>
      <w:r w:rsidRPr="000D6137">
        <w:rPr>
          <w:snapToGrid w:val="0"/>
          <w:color w:val="000000"/>
        </w:rPr>
        <w:t xml:space="preserve"> </w:t>
      </w:r>
      <w:r w:rsidR="00D329C8">
        <w:rPr>
          <w:snapToGrid w:val="0"/>
          <w:color w:val="000000"/>
        </w:rPr>
        <w:t xml:space="preserve">steam </w:t>
      </w:r>
      <w:r w:rsidRPr="000D6137">
        <w:rPr>
          <w:snapToGrid w:val="0"/>
          <w:color w:val="000000"/>
        </w:rPr>
        <w:t>header</w:t>
      </w:r>
      <w:r w:rsidR="00D329C8">
        <w:rPr>
          <w:snapToGrid w:val="0"/>
          <w:color w:val="000000"/>
        </w:rPr>
        <w:t xml:space="preserve"> utilizing compression-fit sealing grommets</w:t>
      </w:r>
      <w:r w:rsidRPr="000D6137">
        <w:rPr>
          <w:snapToGrid w:val="0"/>
          <w:color w:val="000000"/>
        </w:rPr>
        <w:t xml:space="preserve"> to facilitate easy removal.</w:t>
      </w:r>
      <w:r w:rsidR="00D329C8">
        <w:rPr>
          <w:snapToGrid w:val="0"/>
          <w:color w:val="000000"/>
        </w:rPr>
        <w:t xml:space="preserve"> The top of dispersion tubes shall be attached to humidifier </w:t>
      </w:r>
      <w:proofErr w:type="gramStart"/>
      <w:r w:rsidR="00D329C8">
        <w:rPr>
          <w:snapToGrid w:val="0"/>
          <w:color w:val="000000"/>
        </w:rPr>
        <w:t xml:space="preserve">frame, </w:t>
      </w:r>
      <w:r w:rsidR="00E604FD">
        <w:rPr>
          <w:snapToGrid w:val="0"/>
          <w:color w:val="000000"/>
        </w:rPr>
        <w:t>and</w:t>
      </w:r>
      <w:proofErr w:type="gramEnd"/>
      <w:r w:rsidR="00D329C8">
        <w:rPr>
          <w:snapToGrid w:val="0"/>
          <w:color w:val="000000"/>
        </w:rPr>
        <w:t xml:space="preserve"> allow for removal with common tools.</w:t>
      </w:r>
    </w:p>
    <w:p w14:paraId="04C95ACF" w14:textId="77777777" w:rsidR="00F33EE3" w:rsidRPr="00A86553" w:rsidRDefault="00F33EE3" w:rsidP="003A623C">
      <w:pPr>
        <w:pStyle w:val="Heading4"/>
        <w:rPr>
          <w:bCs w:val="0"/>
          <w:color w:val="000000"/>
        </w:rPr>
      </w:pPr>
      <w:r w:rsidRPr="00A86553">
        <w:rPr>
          <w:bCs w:val="0"/>
          <w:color w:val="000000"/>
        </w:rPr>
        <w:t>2.2</w:t>
      </w:r>
      <w:r w:rsidRPr="00A86553">
        <w:rPr>
          <w:bCs w:val="0"/>
          <w:color w:val="000000"/>
        </w:rPr>
        <w:tab/>
        <w:t>H</w:t>
      </w:r>
      <w:r w:rsidRPr="00A86553">
        <w:rPr>
          <w:bCs w:val="0"/>
          <w:caps w:val="0"/>
          <w:color w:val="000000"/>
        </w:rPr>
        <w:t>umidifier Options</w:t>
      </w:r>
    </w:p>
    <w:p w14:paraId="3BAD64E8" w14:textId="77777777" w:rsidR="00F33EE3" w:rsidRPr="00A86553" w:rsidRDefault="003A623C" w:rsidP="003A623C">
      <w:pPr>
        <w:pStyle w:val="Heading5"/>
        <w:keepNext/>
        <w:rPr>
          <w:color w:val="000000" w:themeColor="text1"/>
        </w:rPr>
      </w:pPr>
      <w:r w:rsidRPr="00A86553">
        <w:rPr>
          <w:snapToGrid w:val="0"/>
          <w:color w:val="000000" w:themeColor="text1"/>
        </w:rPr>
        <w:t xml:space="preserve">Optional </w:t>
      </w:r>
      <w:proofErr w:type="gramStart"/>
      <w:r w:rsidRPr="00A86553">
        <w:rPr>
          <w:snapToGrid w:val="0"/>
          <w:color w:val="000000" w:themeColor="text1"/>
        </w:rPr>
        <w:t>s</w:t>
      </w:r>
      <w:r w:rsidR="00F33EE3" w:rsidRPr="00A86553">
        <w:rPr>
          <w:snapToGrid w:val="0"/>
          <w:color w:val="000000" w:themeColor="text1"/>
        </w:rPr>
        <w:t>tainless steel</w:t>
      </w:r>
      <w:proofErr w:type="gramEnd"/>
      <w:r w:rsidR="00F33EE3" w:rsidRPr="00A86553">
        <w:rPr>
          <w:snapToGrid w:val="0"/>
          <w:color w:val="000000" w:themeColor="text1"/>
        </w:rPr>
        <w:t xml:space="preserve"> </w:t>
      </w:r>
      <w:r w:rsidRPr="00A86553">
        <w:rPr>
          <w:snapToGrid w:val="0"/>
          <w:color w:val="000000" w:themeColor="text1"/>
        </w:rPr>
        <w:t>components</w:t>
      </w:r>
      <w:r w:rsidR="00AB6D16" w:rsidRPr="00A86553">
        <w:rPr>
          <w:snapToGrid w:val="0"/>
          <w:color w:val="000000" w:themeColor="text1"/>
        </w:rPr>
        <w:t>:</w:t>
      </w:r>
    </w:p>
    <w:p w14:paraId="0604EA7B" w14:textId="77777777" w:rsidR="003A623C" w:rsidRPr="00A86553" w:rsidRDefault="003A623C" w:rsidP="003A623C">
      <w:pPr>
        <w:pStyle w:val="Heading6"/>
        <w:keepNext/>
        <w:rPr>
          <w:color w:val="000000" w:themeColor="text1"/>
        </w:rPr>
      </w:pPr>
      <w:r w:rsidRPr="00A86553">
        <w:rPr>
          <w:color w:val="000000" w:themeColor="text1"/>
        </w:rPr>
        <w:t>Inlet strainer shall be stainless steel.</w:t>
      </w:r>
    </w:p>
    <w:p w14:paraId="05A42E21" w14:textId="77777777" w:rsidR="003A623C" w:rsidRPr="00A86553" w:rsidRDefault="003A623C" w:rsidP="003A623C">
      <w:pPr>
        <w:pStyle w:val="Heading6"/>
        <w:keepNext/>
        <w:rPr>
          <w:color w:val="000000" w:themeColor="text1"/>
        </w:rPr>
      </w:pPr>
      <w:r w:rsidRPr="00A86553">
        <w:rPr>
          <w:color w:val="000000" w:themeColor="text1"/>
        </w:rPr>
        <w:t xml:space="preserve">Entire </w:t>
      </w:r>
      <w:r w:rsidR="005F1C92" w:rsidRPr="00A86553">
        <w:rPr>
          <w:color w:val="000000" w:themeColor="text1"/>
        </w:rPr>
        <w:t xml:space="preserve">control </w:t>
      </w:r>
      <w:r w:rsidRPr="00A86553">
        <w:rPr>
          <w:color w:val="000000" w:themeColor="text1"/>
        </w:rPr>
        <w:t>valve shall be stainless steel.</w:t>
      </w:r>
    </w:p>
    <w:p w14:paraId="068A595F" w14:textId="77777777" w:rsidR="005F1C92" w:rsidRPr="00A86553" w:rsidRDefault="005F43C3" w:rsidP="005F1C92">
      <w:pPr>
        <w:pStyle w:val="Heading6"/>
        <w:keepNext/>
        <w:rPr>
          <w:color w:val="000000" w:themeColor="text1"/>
        </w:rPr>
      </w:pPr>
      <w:r w:rsidRPr="00A86553">
        <w:rPr>
          <w:color w:val="000000" w:themeColor="text1"/>
        </w:rPr>
        <w:t>Casing</w:t>
      </w:r>
      <w:r w:rsidR="005F1C92" w:rsidRPr="00A86553">
        <w:rPr>
          <w:color w:val="000000" w:themeColor="text1"/>
        </w:rPr>
        <w:t xml:space="preserve"> assembly shall be 304 stainless steel.</w:t>
      </w:r>
    </w:p>
    <w:p w14:paraId="04933987" w14:textId="77777777" w:rsidR="005F43C3" w:rsidRPr="00A86553" w:rsidRDefault="005F43C3" w:rsidP="005F1C92">
      <w:pPr>
        <w:pStyle w:val="Heading6"/>
        <w:keepNext/>
        <w:rPr>
          <w:color w:val="000000" w:themeColor="text1"/>
        </w:rPr>
      </w:pPr>
      <w:r w:rsidRPr="00A86553">
        <w:rPr>
          <w:color w:val="000000" w:themeColor="text1"/>
        </w:rPr>
        <w:t>Casing assembly shall be 316 stainless steel.</w:t>
      </w:r>
    </w:p>
    <w:p w14:paraId="1F12A35F" w14:textId="77777777" w:rsidR="005F43C3" w:rsidRPr="00A86553" w:rsidRDefault="005F43C3" w:rsidP="005F1C92">
      <w:pPr>
        <w:pStyle w:val="Heading6"/>
        <w:keepNext/>
        <w:rPr>
          <w:color w:val="000000" w:themeColor="text1"/>
        </w:rPr>
      </w:pPr>
      <w:r w:rsidRPr="00A86553">
        <w:rPr>
          <w:color w:val="000000" w:themeColor="text1"/>
        </w:rPr>
        <w:t>Tube and header shall be 316 stainless steel.</w:t>
      </w:r>
    </w:p>
    <w:p w14:paraId="29123740" w14:textId="77777777" w:rsidR="00F33EE3" w:rsidRPr="00FC5D3E" w:rsidRDefault="005F43C3" w:rsidP="003A623C">
      <w:pPr>
        <w:pStyle w:val="Heading5"/>
        <w:keepNext/>
        <w:rPr>
          <w:color w:val="000000" w:themeColor="text1"/>
        </w:rPr>
      </w:pPr>
      <w:r w:rsidRPr="00FC5D3E">
        <w:rPr>
          <w:color w:val="000000" w:themeColor="text1"/>
        </w:rPr>
        <w:t>Pressurized steam components for use with boiler steam:</w:t>
      </w:r>
    </w:p>
    <w:p w14:paraId="3ADE4D85" w14:textId="77777777" w:rsidR="005F43C3" w:rsidRPr="00FC5D3E" w:rsidRDefault="005F43C3" w:rsidP="005F43C3">
      <w:pPr>
        <w:pStyle w:val="Heading6"/>
        <w:rPr>
          <w:color w:val="000000" w:themeColor="text1"/>
        </w:rPr>
      </w:pPr>
      <w:r w:rsidRPr="00FC5D3E">
        <w:rPr>
          <w:color w:val="000000" w:themeColor="text1"/>
        </w:rPr>
        <w:t>Valve options: (choose 1, or 2 &amp; optionally 3)</w:t>
      </w:r>
    </w:p>
    <w:p w14:paraId="7D50B4CA" w14:textId="77777777" w:rsidR="005F43C3" w:rsidRPr="00FC5D3E" w:rsidRDefault="005F43C3" w:rsidP="005F43C3">
      <w:pPr>
        <w:pStyle w:val="Heading7"/>
        <w:rPr>
          <w:color w:val="000000" w:themeColor="text1"/>
        </w:rPr>
      </w:pPr>
      <w:r w:rsidRPr="00FC5D3E">
        <w:rPr>
          <w:color w:val="000000" w:themeColor="text1"/>
        </w:rPr>
        <w:t>Modulating electronic humidification steam control valve: Valve shall be a normally closed with an electronic actuator. Valve trim shall be stainless steel, and sized to meet humidification requirements. Actuator shall respond to a variable electronic signal of 2 to 10 VDC or 4 to 20 mA.</w:t>
      </w:r>
    </w:p>
    <w:p w14:paraId="53736FCB" w14:textId="77777777" w:rsidR="005F43C3" w:rsidRPr="002A17B6" w:rsidRDefault="005F43C3" w:rsidP="005F43C3">
      <w:pPr>
        <w:pStyle w:val="Heading6"/>
      </w:pPr>
      <w:r w:rsidRPr="002A17B6">
        <w:t xml:space="preserve">Steam trap(s): </w:t>
      </w:r>
    </w:p>
    <w:p w14:paraId="0E94B25D" w14:textId="77777777" w:rsidR="005F43C3" w:rsidRDefault="005F43C3" w:rsidP="005F43C3">
      <w:pPr>
        <w:pStyle w:val="Heading7"/>
      </w:pPr>
      <w:r w:rsidRPr="002A17B6">
        <w:t>Humidifier shall be provided with one float and thermostatic (F&amp;T) trap for use with steam supply line.</w:t>
      </w:r>
    </w:p>
    <w:p w14:paraId="798B57AC" w14:textId="77777777" w:rsidR="005F43C3" w:rsidRPr="005F43C3" w:rsidRDefault="005F43C3" w:rsidP="005F43C3">
      <w:pPr>
        <w:pStyle w:val="Heading6"/>
        <w:rPr>
          <w:color w:val="000000" w:themeColor="text1"/>
        </w:rPr>
      </w:pPr>
      <w:r w:rsidRPr="005F43C3">
        <w:rPr>
          <w:color w:val="000000" w:themeColor="text1"/>
        </w:rPr>
        <w:t xml:space="preserve">Steam strainer(s): </w:t>
      </w:r>
    </w:p>
    <w:p w14:paraId="71AF6308" w14:textId="77777777" w:rsidR="005F43C3" w:rsidRPr="005F43C3" w:rsidRDefault="005F43C3" w:rsidP="005F43C3">
      <w:pPr>
        <w:pStyle w:val="Heading7"/>
        <w:rPr>
          <w:color w:val="000000" w:themeColor="text1"/>
        </w:rPr>
      </w:pPr>
      <w:r w:rsidRPr="005F43C3">
        <w:rPr>
          <w:color w:val="000000" w:themeColor="text1"/>
        </w:rPr>
        <w:t>Humidifier shall be provided with one wye strainer for use with steam supply line.</w:t>
      </w:r>
    </w:p>
    <w:p w14:paraId="70772C5B" w14:textId="77777777" w:rsidR="00F33EE3" w:rsidRPr="000D6137" w:rsidRDefault="00F33EE3" w:rsidP="00211B15">
      <w:pPr>
        <w:pStyle w:val="Heading5"/>
        <w:keepNext/>
        <w:rPr>
          <w:color w:val="000000"/>
        </w:rPr>
      </w:pPr>
      <w:r w:rsidRPr="000D6137">
        <w:rPr>
          <w:color w:val="000000"/>
        </w:rPr>
        <w:t xml:space="preserve">High-efficiency dispersion </w:t>
      </w:r>
      <w:r w:rsidRPr="00A86553">
        <w:rPr>
          <w:color w:val="000000" w:themeColor="text1"/>
        </w:rPr>
        <w:t>tube</w:t>
      </w:r>
      <w:r w:rsidR="001C0C42" w:rsidRPr="00A86553">
        <w:rPr>
          <w:color w:val="000000" w:themeColor="text1"/>
        </w:rPr>
        <w:t>s: (</w:t>
      </w:r>
      <w:r w:rsidRPr="00A86553">
        <w:rPr>
          <w:color w:val="000000" w:themeColor="text1"/>
        </w:rPr>
        <w:t>option</w:t>
      </w:r>
      <w:r w:rsidR="001C0C42" w:rsidRPr="00A86553">
        <w:rPr>
          <w:color w:val="000000" w:themeColor="text1"/>
        </w:rPr>
        <w:t>)</w:t>
      </w:r>
    </w:p>
    <w:p w14:paraId="26ED820A" w14:textId="77777777" w:rsidR="00F33EE3" w:rsidRPr="000D6137" w:rsidRDefault="00F33EE3" w:rsidP="00211B15">
      <w:pPr>
        <w:pStyle w:val="Heading6"/>
        <w:keepNext/>
        <w:rPr>
          <w:color w:val="000000"/>
        </w:rPr>
      </w:pPr>
      <w:r w:rsidRPr="000D6137">
        <w:rPr>
          <w:color w:val="000000"/>
        </w:rPr>
        <w:t>Dispersion tubes shall be insulated with a plenum-approved insulating material for in-duct installation and ha</w:t>
      </w:r>
      <w:r w:rsidR="001C0C42">
        <w:rPr>
          <w:color w:val="000000"/>
        </w:rPr>
        <w:t>ve an R-value not less than 0.5.</w:t>
      </w:r>
    </w:p>
    <w:p w14:paraId="00A29187" w14:textId="77777777" w:rsidR="00F33EE3" w:rsidRPr="000D6137" w:rsidRDefault="00F33EE3">
      <w:pPr>
        <w:pStyle w:val="Heading6"/>
        <w:rPr>
          <w:color w:val="000000"/>
        </w:rPr>
      </w:pPr>
      <w:r w:rsidRPr="000D6137">
        <w:rPr>
          <w:color w:val="000000"/>
        </w:rPr>
        <w:t xml:space="preserve">Airstream heat gain shall not exceed values </w:t>
      </w:r>
      <w:r w:rsidR="001C0C42">
        <w:rPr>
          <w:color w:val="000000"/>
        </w:rPr>
        <w:t xml:space="preserve">specified on the humidifier </w:t>
      </w:r>
      <w:r w:rsidRPr="000D6137">
        <w:rPr>
          <w:color w:val="000000"/>
        </w:rPr>
        <w:t>schedule; the values shall be supported by manufacturer's published data.</w:t>
      </w:r>
    </w:p>
    <w:p w14:paraId="77B59DFD" w14:textId="77777777" w:rsidR="00F33EE3" w:rsidRPr="000D6137" w:rsidRDefault="00F33EE3">
      <w:pPr>
        <w:pStyle w:val="Heading6"/>
      </w:pPr>
      <w:r w:rsidRPr="000D6137">
        <w:t xml:space="preserve">Insulating material shall meet the following criteria at </w:t>
      </w:r>
      <w:r w:rsidRPr="000D6137">
        <w:rPr>
          <w:color w:val="000000"/>
        </w:rPr>
        <w:t>0.125" (3.2 mm) thickness</w:t>
      </w:r>
      <w:r w:rsidRPr="000D6137">
        <w:t>:</w:t>
      </w:r>
    </w:p>
    <w:p w14:paraId="0D7AEABA" w14:textId="77777777" w:rsidR="00F33EE3" w:rsidRPr="000D6137" w:rsidRDefault="00F33EE3">
      <w:pPr>
        <w:pStyle w:val="Heading7"/>
      </w:pPr>
      <w:r w:rsidRPr="000D6137">
        <w:t>Fire/smoke index shall be 0/0</w:t>
      </w:r>
      <w:r w:rsidRPr="000D6137">
        <w:rPr>
          <w:color w:val="000000"/>
        </w:rPr>
        <w:t xml:space="preserve"> per any of the following test procedures:</w:t>
      </w:r>
      <w:r w:rsidRPr="000D6137">
        <w:rPr>
          <w:color w:val="000000"/>
        </w:rPr>
        <w:br/>
      </w:r>
      <w:proofErr w:type="gramStart"/>
      <w:r w:rsidRPr="000D6137">
        <w:rPr>
          <w:color w:val="000000"/>
        </w:rPr>
        <w:t xml:space="preserve">-  </w:t>
      </w:r>
      <w:r w:rsidRPr="000D6137">
        <w:t>UL</w:t>
      </w:r>
      <w:proofErr w:type="gramEnd"/>
      <w:r w:rsidRPr="000D6137">
        <w:t xml:space="preserve"> 723 fire/smoke index (Test for Surface Burning Characteristics of Building Materials)</w:t>
      </w:r>
      <w:r w:rsidRPr="000D6137">
        <w:rPr>
          <w:color w:val="000000"/>
        </w:rPr>
        <w:t xml:space="preserve"> </w:t>
      </w:r>
      <w:r w:rsidRPr="000D6137">
        <w:rPr>
          <w:color w:val="000000"/>
        </w:rPr>
        <w:br/>
      </w:r>
      <w:proofErr w:type="gramStart"/>
      <w:r w:rsidRPr="000D6137">
        <w:rPr>
          <w:color w:val="000000"/>
        </w:rPr>
        <w:t>-  NFPA</w:t>
      </w:r>
      <w:proofErr w:type="gramEnd"/>
      <w:r w:rsidRPr="000D6137">
        <w:rPr>
          <w:color w:val="000000"/>
        </w:rPr>
        <w:t xml:space="preserve"> 255 (Standard Method of Test of Surface Burning Characteristics of Building Materials)</w:t>
      </w:r>
      <w:r w:rsidRPr="000D6137">
        <w:rPr>
          <w:color w:val="000000"/>
        </w:rPr>
        <w:br/>
      </w:r>
      <w:proofErr w:type="gramStart"/>
      <w:r w:rsidRPr="000D6137">
        <w:rPr>
          <w:color w:val="000000"/>
        </w:rPr>
        <w:t>-  ASTM</w:t>
      </w:r>
      <w:proofErr w:type="gramEnd"/>
      <w:r w:rsidRPr="000D6137">
        <w:rPr>
          <w:color w:val="000000"/>
        </w:rPr>
        <w:t xml:space="preserve"> E84 (Surface Burning Characteristics for Materials Used in Plenums)</w:t>
      </w:r>
    </w:p>
    <w:p w14:paraId="3F8B8B4E" w14:textId="77777777" w:rsidR="00F33EE3" w:rsidRPr="000D6137" w:rsidRDefault="00F33EE3">
      <w:pPr>
        <w:pStyle w:val="Heading7"/>
        <w:spacing w:before="20"/>
        <w:rPr>
          <w:color w:val="000000"/>
        </w:rPr>
      </w:pPr>
      <w:r w:rsidRPr="000D6137">
        <w:rPr>
          <w:color w:val="000000"/>
        </w:rPr>
        <w:t xml:space="preserve">Stable up to 300 °F (148 °C) continuous </w:t>
      </w:r>
      <w:r w:rsidR="00453122">
        <w:rPr>
          <w:color w:val="000000"/>
        </w:rPr>
        <w:t>exposure</w:t>
      </w:r>
    </w:p>
    <w:p w14:paraId="676C0FD7" w14:textId="77777777" w:rsidR="00453122" w:rsidRPr="00894EED" w:rsidRDefault="00453122" w:rsidP="00453122">
      <w:pPr>
        <w:pStyle w:val="Heading7"/>
        <w:spacing w:before="20"/>
        <w:rPr>
          <w:color w:val="000000"/>
        </w:rPr>
      </w:pPr>
      <w:r w:rsidRPr="00894EED">
        <w:rPr>
          <w:color w:val="000000"/>
        </w:rPr>
        <w:t>Insulation shall</w:t>
      </w:r>
      <w:r w:rsidR="00F33EE3" w:rsidRPr="00894EED">
        <w:rPr>
          <w:color w:val="000000"/>
        </w:rPr>
        <w:t xml:space="preserve"> not absorb water or support microbial growth </w:t>
      </w:r>
    </w:p>
    <w:p w14:paraId="37A8A983" w14:textId="77777777" w:rsidR="00F33EE3" w:rsidRPr="00894EED" w:rsidRDefault="00F33EE3">
      <w:pPr>
        <w:pStyle w:val="Heading7"/>
        <w:spacing w:before="20"/>
        <w:rPr>
          <w:color w:val="000000"/>
        </w:rPr>
      </w:pPr>
      <w:r w:rsidRPr="00894EED">
        <w:rPr>
          <w:color w:val="000000"/>
        </w:rPr>
        <w:t>Will not degrade when exposed to UVC light</w:t>
      </w:r>
    </w:p>
    <w:p w14:paraId="5C7BCA79" w14:textId="012B9B49" w:rsidR="00F33EE3" w:rsidRPr="00894EED" w:rsidRDefault="00F33EE3">
      <w:pPr>
        <w:pStyle w:val="Heading7"/>
        <w:spacing w:before="20"/>
      </w:pPr>
      <w:r w:rsidRPr="00894EED">
        <w:rPr>
          <w:color w:val="000000"/>
        </w:rPr>
        <w:t>Continuous, seam-welded, and held in place without bands or clamps</w:t>
      </w:r>
      <w:r w:rsidR="00873673" w:rsidRPr="00894EED">
        <w:rPr>
          <w:color w:val="000000"/>
        </w:rPr>
        <w:t xml:space="preserve">, </w:t>
      </w:r>
      <w:r w:rsidRPr="00894EED">
        <w:rPr>
          <w:color w:val="000000"/>
        </w:rPr>
        <w:t>to minimize surfaces for the accumulation of particulate matter</w:t>
      </w:r>
    </w:p>
    <w:p w14:paraId="6BD4552A" w14:textId="77777777" w:rsidR="00AC6231" w:rsidRPr="00894EED" w:rsidRDefault="00AC6231" w:rsidP="00AC6231">
      <w:pPr>
        <w:pStyle w:val="Heading5"/>
        <w:rPr>
          <w:color w:val="000000" w:themeColor="text1"/>
        </w:rPr>
      </w:pPr>
      <w:r w:rsidRPr="00894EED">
        <w:rPr>
          <w:color w:val="000000" w:themeColor="text1"/>
        </w:rPr>
        <w:t>Seismic Certification</w:t>
      </w:r>
    </w:p>
    <w:p w14:paraId="4BD4172E" w14:textId="3B8DA32B" w:rsidR="00AC6231" w:rsidRPr="00894EED" w:rsidRDefault="00AC6231" w:rsidP="00AC6231">
      <w:pPr>
        <w:pStyle w:val="Heading6"/>
        <w:rPr>
          <w:color w:val="000000" w:themeColor="text1"/>
        </w:rPr>
      </w:pPr>
      <w:r w:rsidRPr="00894EED">
        <w:rPr>
          <w:color w:val="000000" w:themeColor="text1"/>
        </w:rPr>
        <w:t xml:space="preserve">Humidifier shall meet HCAI Special Seismic Pre-approval for </w:t>
      </w:r>
      <w:r w:rsidR="00567C9D" w:rsidRPr="00894EED">
        <w:rPr>
          <w:color w:val="000000" w:themeColor="text1"/>
        </w:rPr>
        <w:t>building code CBC 2022 for duct and AHU applications.</w:t>
      </w:r>
    </w:p>
    <w:p w14:paraId="14137387" w14:textId="6CF67DC3" w:rsidR="00F33EE3" w:rsidRPr="00894EED" w:rsidRDefault="00AC6231" w:rsidP="00567C9D">
      <w:pPr>
        <w:pStyle w:val="Heading6"/>
        <w:numPr>
          <w:ilvl w:val="5"/>
          <w:numId w:val="7"/>
        </w:numPr>
        <w:rPr>
          <w:color w:val="000000" w:themeColor="text1"/>
        </w:rPr>
      </w:pPr>
      <w:r w:rsidRPr="00894EED">
        <w:rPr>
          <w:color w:val="000000" w:themeColor="text1"/>
          <w:lang w:val="fr-FR"/>
        </w:rPr>
        <w:t xml:space="preserve">Humidifier </w:t>
      </w:r>
      <w:proofErr w:type="spellStart"/>
      <w:r w:rsidRPr="00894EED">
        <w:rPr>
          <w:color w:val="000000" w:themeColor="text1"/>
          <w:lang w:val="fr-FR"/>
        </w:rPr>
        <w:t>shall</w:t>
      </w:r>
      <w:proofErr w:type="spellEnd"/>
      <w:r w:rsidRPr="00894EED">
        <w:rPr>
          <w:color w:val="000000" w:themeColor="text1"/>
          <w:lang w:val="fr-FR"/>
        </w:rPr>
        <w:t xml:space="preserve"> </w:t>
      </w:r>
      <w:proofErr w:type="spellStart"/>
      <w:r w:rsidRPr="00894EED">
        <w:rPr>
          <w:color w:val="000000" w:themeColor="text1"/>
          <w:lang w:val="fr-FR"/>
        </w:rPr>
        <w:t>meet</w:t>
      </w:r>
      <w:proofErr w:type="spellEnd"/>
      <w:r w:rsidRPr="00894EED">
        <w:rPr>
          <w:color w:val="000000" w:themeColor="text1"/>
          <w:lang w:val="fr-FR"/>
        </w:rPr>
        <w:t xml:space="preserve"> IBC 2022 </w:t>
      </w:r>
      <w:proofErr w:type="spellStart"/>
      <w:r w:rsidRPr="00894EED">
        <w:rPr>
          <w:color w:val="000000" w:themeColor="text1"/>
          <w:lang w:val="fr-FR"/>
        </w:rPr>
        <w:t>Seismic</w:t>
      </w:r>
      <w:proofErr w:type="spellEnd"/>
      <w:r w:rsidRPr="00894EED">
        <w:rPr>
          <w:color w:val="000000" w:themeColor="text1"/>
          <w:lang w:val="fr-FR"/>
        </w:rPr>
        <w:t xml:space="preserve"> Qualification </w:t>
      </w:r>
      <w:r w:rsidR="00567C9D" w:rsidRPr="00894EED">
        <w:rPr>
          <w:color w:val="000000" w:themeColor="text1"/>
          <w:lang w:val="fr-FR"/>
        </w:rPr>
        <w:t xml:space="preserve">for building code CBC 2022 for </w:t>
      </w:r>
      <w:proofErr w:type="spellStart"/>
      <w:r w:rsidR="00567C9D" w:rsidRPr="00894EED">
        <w:rPr>
          <w:color w:val="000000" w:themeColor="text1"/>
          <w:lang w:val="fr-FR"/>
        </w:rPr>
        <w:t>duct</w:t>
      </w:r>
      <w:proofErr w:type="spellEnd"/>
      <w:r w:rsidR="00567C9D" w:rsidRPr="00894EED">
        <w:rPr>
          <w:color w:val="000000" w:themeColor="text1"/>
          <w:lang w:val="fr-FR"/>
        </w:rPr>
        <w:t xml:space="preserve"> and AHU applications.</w:t>
      </w:r>
    </w:p>
    <w:p w14:paraId="71CC0039" w14:textId="77777777" w:rsidR="00BF52EA" w:rsidRPr="00894EED" w:rsidRDefault="00BF52EA">
      <w:pPr>
        <w:rPr>
          <w:color w:val="EE0000"/>
        </w:rPr>
      </w:pPr>
      <w:r w:rsidRPr="00894EED">
        <w:rPr>
          <w:color w:val="EE0000"/>
        </w:rPr>
        <w:br w:type="page"/>
      </w:r>
    </w:p>
    <w:p w14:paraId="4943C747" w14:textId="448307B8" w:rsidR="00F33EE3" w:rsidRPr="00894EED" w:rsidRDefault="00F33EE3">
      <w:pPr>
        <w:pStyle w:val="Heading5"/>
        <w:rPr>
          <w:color w:val="000000" w:themeColor="text1"/>
        </w:rPr>
      </w:pPr>
      <w:r w:rsidRPr="00894EED">
        <w:rPr>
          <w:color w:val="000000" w:themeColor="text1"/>
        </w:rPr>
        <w:lastRenderedPageBreak/>
        <w:t>Control input options</w:t>
      </w:r>
    </w:p>
    <w:p w14:paraId="2589F949" w14:textId="77777777" w:rsidR="000C3A87" w:rsidRPr="00894EED" w:rsidRDefault="000C3A87" w:rsidP="000C3A87">
      <w:pPr>
        <w:pStyle w:val="Heading6"/>
        <w:rPr>
          <w:color w:val="000000" w:themeColor="text1"/>
        </w:rPr>
      </w:pPr>
      <w:r w:rsidRPr="00894EED">
        <w:rPr>
          <w:color w:val="000000" w:themeColor="text1"/>
        </w:rPr>
        <w:t>Humidistat, electronic, room</w:t>
      </w:r>
      <w:proofErr w:type="gramStart"/>
      <w:r w:rsidRPr="00894EED">
        <w:rPr>
          <w:color w:val="000000" w:themeColor="text1"/>
        </w:rPr>
        <w:t xml:space="preserve">:  </w:t>
      </w:r>
      <w:r w:rsidRPr="00894EED">
        <w:rPr>
          <w:color w:val="000000" w:themeColor="text1"/>
          <w:shd w:val="clear" w:color="auto" w:fill="FFFFFF"/>
        </w:rPr>
        <w:t>Electronic</w:t>
      </w:r>
      <w:proofErr w:type="gramEnd"/>
      <w:r w:rsidRPr="00894EED">
        <w:rPr>
          <w:color w:val="000000" w:themeColor="text1"/>
          <w:shd w:val="clear" w:color="auto" w:fill="FFFFFF"/>
        </w:rPr>
        <w:t xml:space="preserve"> humidistat with internal sensor and modulating output (0-10 VDC or 4-20 mA) and digital display showing both current humidity and humidity setpoint shall be </w:t>
      </w:r>
      <w:proofErr w:type="gramStart"/>
      <w:r w:rsidRPr="00894EED">
        <w:rPr>
          <w:color w:val="000000" w:themeColor="text1"/>
          <w:shd w:val="clear" w:color="auto" w:fill="FFFFFF"/>
        </w:rPr>
        <w:t>wall-mounted</w:t>
      </w:r>
      <w:proofErr w:type="gramEnd"/>
      <w:r w:rsidRPr="00894EED">
        <w:rPr>
          <w:color w:val="000000" w:themeColor="text1"/>
          <w:shd w:val="clear" w:color="auto" w:fill="FFFFFF"/>
        </w:rPr>
        <w:t>. Accuracy to be +/-3% or better in operating range (0 to 90% RH and 32 to 122 F). 24 VAC/VDC power input required.</w:t>
      </w:r>
    </w:p>
    <w:p w14:paraId="392D3864" w14:textId="2F931EE5" w:rsidR="000C3A87" w:rsidRPr="00FC5D3E" w:rsidRDefault="000C3A87" w:rsidP="000C3A87">
      <w:pPr>
        <w:pStyle w:val="Heading6"/>
        <w:rPr>
          <w:color w:val="000000" w:themeColor="text1"/>
        </w:rPr>
      </w:pPr>
      <w:r w:rsidRPr="00894EED">
        <w:rPr>
          <w:color w:val="000000" w:themeColor="text1"/>
        </w:rPr>
        <w:t xml:space="preserve">Humidistat, electronic, duct: </w:t>
      </w:r>
      <w:r w:rsidRPr="00894EED">
        <w:rPr>
          <w:color w:val="000000" w:themeColor="text1"/>
          <w:shd w:val="clear" w:color="auto" w:fill="FFFFFF"/>
        </w:rPr>
        <w:t>Electronic humidistat, 2-piece kit includes digital wall controller showing both current humidity and</w:t>
      </w:r>
      <w:r w:rsidRPr="00FC5D3E">
        <w:rPr>
          <w:color w:val="000000" w:themeColor="text1"/>
          <w:shd w:val="clear" w:color="auto" w:fill="FFFFFF"/>
        </w:rPr>
        <w:t xml:space="preserve"> humidity setpoint, and duct sensor that shall be installed in the duct.  It has modulating output 0-10 VDC or 4-20 mA. Accuracy to be +/-3% or better in operating range (0 to 90% RH and 32 to 122 F). 24 VAC/VDC power input required</w:t>
      </w:r>
    </w:p>
    <w:p w14:paraId="16D92A20" w14:textId="77777777" w:rsidR="000C3A87" w:rsidRPr="00FC5D3E" w:rsidRDefault="000C3A87" w:rsidP="000C3A87">
      <w:pPr>
        <w:pStyle w:val="Heading6"/>
        <w:keepLines w:val="0"/>
        <w:widowControl w:val="0"/>
        <w:spacing w:before="20"/>
        <w:rPr>
          <w:color w:val="000000" w:themeColor="text1"/>
        </w:rPr>
      </w:pPr>
      <w:r w:rsidRPr="00FC5D3E">
        <w:rPr>
          <w:color w:val="000000" w:themeColor="text1"/>
        </w:rPr>
        <w:t xml:space="preserve">Humidistat, electronic, BACnet, room: </w:t>
      </w:r>
      <w:r w:rsidRPr="00FC5D3E">
        <w:rPr>
          <w:color w:val="000000" w:themeColor="text1"/>
          <w:shd w:val="clear" w:color="auto" w:fill="FFFFFF"/>
        </w:rPr>
        <w:t xml:space="preserve">Electronic humidistat, includes BACnet MSTP interoperability protocol, with internal sensor and modulating output (0-10 VDC or 4-20 mA) and touchscreen digital display showing both current humidity and humidity setpoint shall be </w:t>
      </w:r>
      <w:proofErr w:type="gramStart"/>
      <w:r w:rsidRPr="00FC5D3E">
        <w:rPr>
          <w:color w:val="000000" w:themeColor="text1"/>
          <w:shd w:val="clear" w:color="auto" w:fill="FFFFFF"/>
        </w:rPr>
        <w:t>wall-mounted</w:t>
      </w:r>
      <w:proofErr w:type="gramEnd"/>
      <w:r w:rsidRPr="00FC5D3E">
        <w:rPr>
          <w:color w:val="000000" w:themeColor="text1"/>
          <w:shd w:val="clear" w:color="auto" w:fill="FFFFFF"/>
        </w:rPr>
        <w:t>. Accuracy to be +/-3% or better in operating range (0 to 90% RH and 32 to 122 F). 24 VAC/VDC power input required</w:t>
      </w:r>
    </w:p>
    <w:p w14:paraId="2431C047" w14:textId="3A14F229" w:rsidR="000C3A87" w:rsidRPr="00FC5D3E" w:rsidRDefault="000C3A87" w:rsidP="000C3A87">
      <w:pPr>
        <w:pStyle w:val="Heading6"/>
        <w:rPr>
          <w:color w:val="000000" w:themeColor="text1"/>
        </w:rPr>
      </w:pPr>
      <w:r w:rsidRPr="00FC5D3E">
        <w:rPr>
          <w:color w:val="000000" w:themeColor="text1"/>
        </w:rPr>
        <w:t xml:space="preserve">Humidistat, electronic, BACnet duct: </w:t>
      </w:r>
      <w:r w:rsidRPr="00FC5D3E">
        <w:rPr>
          <w:color w:val="000000" w:themeColor="text1"/>
          <w:shd w:val="clear" w:color="auto" w:fill="FFFFFF"/>
        </w:rPr>
        <w:t>Electronic humidistat, includes BACnet MSTP and BACnet IP interoperability protocol, 2-piece kit includes digital wall controller showing both current humidity and humidity setpoint, and duct sensor that shall be installed in the duct. It has modulating output 0-10 VDC or 4-20 mA. Accuracy to be +/-3% or better in operating range (0 to 90% RH and 32 to 122 F). 24 VAC/VDC power input required</w:t>
      </w:r>
    </w:p>
    <w:p w14:paraId="2628DEE1" w14:textId="77777777" w:rsidR="000C3A87" w:rsidRPr="00FC5D3E" w:rsidRDefault="000C3A87" w:rsidP="000C3A87">
      <w:pPr>
        <w:pStyle w:val="Heading6"/>
        <w:rPr>
          <w:color w:val="000000" w:themeColor="text1"/>
        </w:rPr>
      </w:pPr>
      <w:r w:rsidRPr="00FC5D3E">
        <w:rPr>
          <w:color w:val="000000" w:themeColor="text1"/>
        </w:rPr>
        <w:t>Airflow proving switch, pressure type: Airflow proving switch shall be diaphragm-operated with pitot tube for field installation. Switch shall have an adjustable control point range of 0.05</w:t>
      </w:r>
      <w:r w:rsidRPr="00FC5D3E">
        <w:rPr>
          <w:snapToGrid w:val="0"/>
          <w:color w:val="000000" w:themeColor="text1"/>
        </w:rPr>
        <w:t>"</w:t>
      </w:r>
      <w:r w:rsidRPr="00FC5D3E">
        <w:rPr>
          <w:color w:val="000000" w:themeColor="text1"/>
        </w:rPr>
        <w:t xml:space="preserve"> to 12</w:t>
      </w:r>
      <w:r w:rsidRPr="00FC5D3E">
        <w:rPr>
          <w:snapToGrid w:val="0"/>
          <w:color w:val="000000" w:themeColor="text1"/>
        </w:rPr>
        <w:t>"</w:t>
      </w:r>
      <w:r w:rsidRPr="00FC5D3E">
        <w:rPr>
          <w:color w:val="000000" w:themeColor="text1"/>
        </w:rPr>
        <w:t xml:space="preserve"> </w:t>
      </w:r>
      <w:proofErr w:type="spellStart"/>
      <w:r w:rsidRPr="00FC5D3E">
        <w:rPr>
          <w:color w:val="000000" w:themeColor="text1"/>
        </w:rPr>
        <w:t>wc</w:t>
      </w:r>
      <w:proofErr w:type="spellEnd"/>
      <w:r w:rsidRPr="00FC5D3E">
        <w:rPr>
          <w:color w:val="000000" w:themeColor="text1"/>
        </w:rPr>
        <w:t xml:space="preserve"> (12.5 to 2988 Pa). Operating temperature range </w:t>
      </w:r>
      <w:proofErr w:type="gramStart"/>
      <w:r w:rsidRPr="00FC5D3E">
        <w:rPr>
          <w:color w:val="000000" w:themeColor="text1"/>
        </w:rPr>
        <w:t>of  -</w:t>
      </w:r>
      <w:proofErr w:type="gramEnd"/>
      <w:r w:rsidRPr="00FC5D3E">
        <w:rPr>
          <w:color w:val="000000" w:themeColor="text1"/>
        </w:rPr>
        <w:t xml:space="preserve">40 to 180 </w:t>
      </w:r>
      <w:r w:rsidRPr="00FC5D3E">
        <w:rPr>
          <w:color w:val="000000" w:themeColor="text1"/>
        </w:rPr>
        <w:sym w:font="Symbol" w:char="F0B0"/>
      </w:r>
      <w:r w:rsidRPr="00FC5D3E">
        <w:rPr>
          <w:color w:val="000000" w:themeColor="text1"/>
        </w:rPr>
        <w:t xml:space="preserve">F (-40 to 82 </w:t>
      </w:r>
      <w:r w:rsidRPr="00FC5D3E">
        <w:rPr>
          <w:color w:val="000000" w:themeColor="text1"/>
        </w:rPr>
        <w:sym w:font="Symbol" w:char="F0B0"/>
      </w:r>
      <w:r w:rsidRPr="00FC5D3E">
        <w:rPr>
          <w:color w:val="000000" w:themeColor="text1"/>
        </w:rPr>
        <w:t>C). Compatible with 24, 120, and 240 VAC.</w:t>
      </w:r>
    </w:p>
    <w:p w14:paraId="08FB29DE" w14:textId="77777777" w:rsidR="000C3A87" w:rsidRPr="00FC5D3E" w:rsidRDefault="000C3A87" w:rsidP="000C3A87">
      <w:pPr>
        <w:pStyle w:val="Heading6"/>
        <w:rPr>
          <w:color w:val="000000" w:themeColor="text1"/>
        </w:rPr>
      </w:pPr>
      <w:r w:rsidRPr="00FC5D3E">
        <w:rPr>
          <w:color w:val="000000" w:themeColor="text1"/>
        </w:rPr>
        <w:t>Airflow proving switch, sail type: Airflow switch shall be a sail-operated electric switch for field installation. Switch makes at 250 fpm (1.3 m/s</w:t>
      </w:r>
      <w:proofErr w:type="gramStart"/>
      <w:r w:rsidRPr="00FC5D3E">
        <w:rPr>
          <w:color w:val="000000" w:themeColor="text1"/>
        </w:rPr>
        <w:t>), and</w:t>
      </w:r>
      <w:proofErr w:type="gramEnd"/>
      <w:r w:rsidRPr="00FC5D3E">
        <w:rPr>
          <w:color w:val="000000" w:themeColor="text1"/>
        </w:rPr>
        <w:t xml:space="preserve"> breaks at 75 fpm (0.4 m/s). Maximum operating temperature for </w:t>
      </w:r>
      <w:r w:rsidRPr="00FC5D3E">
        <w:rPr>
          <w:color w:val="000000" w:themeColor="text1"/>
          <w:u w:val="single"/>
        </w:rPr>
        <w:t>sail</w:t>
      </w:r>
      <w:r w:rsidRPr="00FC5D3E">
        <w:rPr>
          <w:color w:val="000000" w:themeColor="text1"/>
        </w:rPr>
        <w:t xml:space="preserve">: 170 </w:t>
      </w:r>
      <w:r w:rsidRPr="00FC5D3E">
        <w:rPr>
          <w:color w:val="000000" w:themeColor="text1"/>
        </w:rPr>
        <w:sym w:font="Symbol" w:char="F0B0"/>
      </w:r>
      <w:r w:rsidRPr="00FC5D3E">
        <w:rPr>
          <w:color w:val="000000" w:themeColor="text1"/>
        </w:rPr>
        <w:t xml:space="preserve">F (77 </w:t>
      </w:r>
      <w:r w:rsidRPr="00FC5D3E">
        <w:rPr>
          <w:color w:val="000000" w:themeColor="text1"/>
        </w:rPr>
        <w:sym w:font="Symbol" w:char="F0B0"/>
      </w:r>
      <w:r w:rsidRPr="00FC5D3E">
        <w:rPr>
          <w:color w:val="000000" w:themeColor="text1"/>
        </w:rPr>
        <w:t xml:space="preserve">C). Maximum operating temperature for </w:t>
      </w:r>
      <w:r w:rsidRPr="00FC5D3E">
        <w:rPr>
          <w:color w:val="000000" w:themeColor="text1"/>
          <w:u w:val="single"/>
        </w:rPr>
        <w:t>switch</w:t>
      </w:r>
      <w:r w:rsidRPr="00FC5D3E">
        <w:rPr>
          <w:color w:val="000000" w:themeColor="text1"/>
        </w:rPr>
        <w:t xml:space="preserve">: 125 </w:t>
      </w:r>
      <w:r w:rsidRPr="00FC5D3E">
        <w:rPr>
          <w:color w:val="000000" w:themeColor="text1"/>
        </w:rPr>
        <w:sym w:font="Symbol" w:char="F0B0"/>
      </w:r>
      <w:r w:rsidRPr="00FC5D3E">
        <w:rPr>
          <w:color w:val="000000" w:themeColor="text1"/>
        </w:rPr>
        <w:t xml:space="preserve">F (52 </w:t>
      </w:r>
      <w:r w:rsidRPr="00FC5D3E">
        <w:rPr>
          <w:color w:val="000000" w:themeColor="text1"/>
        </w:rPr>
        <w:sym w:font="Symbol" w:char="F0B0"/>
      </w:r>
      <w:r w:rsidRPr="00FC5D3E">
        <w:rPr>
          <w:color w:val="000000" w:themeColor="text1"/>
        </w:rPr>
        <w:t>C).</w:t>
      </w:r>
    </w:p>
    <w:p w14:paraId="304E89A9" w14:textId="024DDF9D" w:rsidR="00F33EE3" w:rsidRPr="00A86553" w:rsidRDefault="00F33EE3">
      <w:pPr>
        <w:pStyle w:val="Heading4"/>
        <w:rPr>
          <w:bCs w:val="0"/>
          <w:caps w:val="0"/>
          <w:color w:val="000000"/>
        </w:rPr>
      </w:pPr>
      <w:r w:rsidRPr="00A86553">
        <w:rPr>
          <w:bCs w:val="0"/>
          <w:caps w:val="0"/>
          <w:color w:val="000000"/>
        </w:rPr>
        <w:t>2.</w:t>
      </w:r>
      <w:r w:rsidR="00894EED">
        <w:rPr>
          <w:bCs w:val="0"/>
          <w:caps w:val="0"/>
          <w:color w:val="000000"/>
        </w:rPr>
        <w:t>3</w:t>
      </w:r>
      <w:r w:rsidRPr="00A86553">
        <w:rPr>
          <w:bCs w:val="0"/>
          <w:caps w:val="0"/>
          <w:color w:val="000000"/>
        </w:rPr>
        <w:tab/>
        <w:t>Humidifier Accessories</w:t>
      </w:r>
    </w:p>
    <w:p w14:paraId="5A840F02" w14:textId="77777777" w:rsidR="00A86553" w:rsidRPr="00FC5D3E" w:rsidRDefault="00A86553" w:rsidP="00A86553">
      <w:pPr>
        <w:pStyle w:val="Heading5"/>
        <w:numPr>
          <w:ilvl w:val="4"/>
          <w:numId w:val="8"/>
        </w:numPr>
        <w:rPr>
          <w:color w:val="000000" w:themeColor="text1"/>
        </w:rPr>
      </w:pPr>
      <w:r w:rsidRPr="00FC5D3E">
        <w:rPr>
          <w:color w:val="000000" w:themeColor="text1"/>
        </w:rPr>
        <w:t>Pump, low-flow, high-temperature: Pump shall be suitable for pumping water up to 212 °F (100 °C). Maximum pump flow rate shall be 3.8gpm (228 gph) with a 12-foot head (36 kPa). Pump shall have a 1-gallon cast aluminum reservoir with a 3/8" pipe thread (DN10) outlet connection, two 1-1/4" (DN32) inlet openings, and integral float switch. Pump shall be used with 115 VAC. Pump also available with 230 VAC. Pump shall be UL recognized and wired per NEC requirements. Pump shall be equipped with low voltage auxiliary switch.</w:t>
      </w:r>
    </w:p>
    <w:p w14:paraId="1740B032" w14:textId="77777777" w:rsidR="00A86553" w:rsidRPr="00FC5D3E" w:rsidRDefault="00A86553" w:rsidP="00A86553">
      <w:pPr>
        <w:pStyle w:val="Heading5"/>
        <w:numPr>
          <w:ilvl w:val="4"/>
          <w:numId w:val="8"/>
        </w:numPr>
        <w:rPr>
          <w:color w:val="000000" w:themeColor="text1"/>
        </w:rPr>
      </w:pPr>
      <w:r w:rsidRPr="00FC5D3E">
        <w:rPr>
          <w:color w:val="000000" w:themeColor="text1"/>
        </w:rPr>
        <w:t xml:space="preserve">Pump, high-flow, high-temperature: Pump shall be suitable for pumping water up to 212 °F (100 °C). Maximum pump flow rate shall be 55 </w:t>
      </w:r>
      <w:proofErr w:type="spellStart"/>
      <w:r w:rsidRPr="00FC5D3E">
        <w:rPr>
          <w:color w:val="000000" w:themeColor="text1"/>
        </w:rPr>
        <w:t>gpm</w:t>
      </w:r>
      <w:proofErr w:type="spellEnd"/>
      <w:r w:rsidRPr="00FC5D3E">
        <w:rPr>
          <w:color w:val="000000" w:themeColor="text1"/>
        </w:rPr>
        <w:t xml:space="preserve"> (3300 gph) with a 12-foot head (36 kPa). Pump shall have a 4-gallon cast aluminum reservoir with vapor seal, a 3/4" pipe thread (DN20) outlet connection, a 1-1/2" pipe thread (DN40) inlet connection, and integral float switch. Pump shall be used with 115 VAC. Pump can be wired for use with 115/230 VAC. Pump shall be UL recognized and wired per NEC requirements. Pump shall be equipped with low voltage auxiliary switch.</w:t>
      </w:r>
    </w:p>
    <w:p w14:paraId="709C493E" w14:textId="77777777" w:rsidR="00A86553" w:rsidRPr="00FC5D3E" w:rsidRDefault="00A86553" w:rsidP="00A86553">
      <w:pPr>
        <w:pStyle w:val="Heading5"/>
        <w:numPr>
          <w:ilvl w:val="4"/>
          <w:numId w:val="8"/>
        </w:numPr>
        <w:rPr>
          <w:color w:val="000000" w:themeColor="text1"/>
        </w:rPr>
      </w:pPr>
      <w:r w:rsidRPr="00FC5D3E">
        <w:rPr>
          <w:color w:val="000000" w:themeColor="text1"/>
        </w:rPr>
        <w:t>Pump, high-flow, low-temperature: Pump shall be suitable for pumping water up to 150 </w:t>
      </w:r>
      <w:r w:rsidRPr="00FC5D3E">
        <w:rPr>
          <w:color w:val="000000" w:themeColor="text1"/>
        </w:rPr>
        <w:sym w:font="Symbol" w:char="F0B0"/>
      </w:r>
      <w:r w:rsidRPr="00FC5D3E">
        <w:rPr>
          <w:color w:val="000000" w:themeColor="text1"/>
        </w:rPr>
        <w:t xml:space="preserve">F (65.5 °C). Maximum pump flow rate shall be 55 </w:t>
      </w:r>
      <w:proofErr w:type="spellStart"/>
      <w:r w:rsidRPr="00FC5D3E">
        <w:rPr>
          <w:color w:val="000000" w:themeColor="text1"/>
        </w:rPr>
        <w:t>gpm</w:t>
      </w:r>
      <w:proofErr w:type="spellEnd"/>
      <w:r w:rsidRPr="00FC5D3E">
        <w:rPr>
          <w:color w:val="000000" w:themeColor="text1"/>
        </w:rPr>
        <w:t xml:space="preserve"> (3300 gph) with a 12-foot head (36 kPa). </w:t>
      </w:r>
      <w:proofErr w:type="gramStart"/>
      <w:r w:rsidRPr="00FC5D3E">
        <w:rPr>
          <w:color w:val="000000" w:themeColor="text1"/>
        </w:rPr>
        <w:t>Pump</w:t>
      </w:r>
      <w:proofErr w:type="gramEnd"/>
      <w:r w:rsidRPr="00FC5D3E">
        <w:rPr>
          <w:color w:val="000000" w:themeColor="text1"/>
        </w:rPr>
        <w:t xml:space="preserve"> shall have a 2-gallon cast aluminum reservoir, a 1" pipe thread (DN25) outlet connection, a 1-1/2" pipe thread (DN40) inlet connection, and integral float switch. Pump shall be used with 115 VAC. Pump can be wired for use with 115/230 VAC. Pump shall be UL recognized and wired per NEC requirements. Pump shall be equipped with low voltage auxiliary switch.</w:t>
      </w:r>
    </w:p>
    <w:p w14:paraId="5003F049" w14:textId="0BD47514" w:rsidR="00F33EE3" w:rsidRPr="00A86553" w:rsidRDefault="00453122" w:rsidP="00A86553">
      <w:pPr>
        <w:pStyle w:val="Heading5"/>
        <w:numPr>
          <w:ilvl w:val="4"/>
          <w:numId w:val="8"/>
        </w:numPr>
        <w:rPr>
          <w:color w:val="000000"/>
        </w:rPr>
      </w:pPr>
      <w:r w:rsidRPr="00A86553">
        <w:rPr>
          <w:color w:val="000000"/>
        </w:rPr>
        <w:t>Condensate cooler:</w:t>
      </w:r>
      <w:r w:rsidR="00F33EE3" w:rsidRPr="00A86553">
        <w:rPr>
          <w:color w:val="000000"/>
        </w:rPr>
        <w:t xml:space="preserve"> A thermostatically controlled water valve shall meter an amount of cold water into a </w:t>
      </w:r>
      <w:proofErr w:type="gramStart"/>
      <w:r w:rsidR="00F33EE3" w:rsidRPr="00A86553">
        <w:rPr>
          <w:color w:val="000000"/>
        </w:rPr>
        <w:t>stainless steel</w:t>
      </w:r>
      <w:proofErr w:type="gramEnd"/>
      <w:r w:rsidR="00F33EE3" w:rsidRPr="00A86553">
        <w:rPr>
          <w:color w:val="000000"/>
        </w:rPr>
        <w:t xml:space="preserve"> mixing chamber to temper 212 </w:t>
      </w:r>
      <w:r w:rsidR="00F33EE3" w:rsidRPr="000D6137">
        <w:rPr>
          <w:color w:val="000000"/>
        </w:rPr>
        <w:sym w:font="Symbol" w:char="F0B0"/>
      </w:r>
      <w:r w:rsidR="00F33EE3" w:rsidRPr="00A86553">
        <w:rPr>
          <w:color w:val="000000"/>
        </w:rPr>
        <w:t xml:space="preserve">F (100 </w:t>
      </w:r>
      <w:r w:rsidR="00F33EE3" w:rsidRPr="000D6137">
        <w:rPr>
          <w:color w:val="000000"/>
        </w:rPr>
        <w:sym w:font="Symbol" w:char="F0B0"/>
      </w:r>
      <w:r w:rsidR="00F33EE3" w:rsidRPr="00A86553">
        <w:rPr>
          <w:color w:val="000000"/>
        </w:rPr>
        <w:t>C) water with a 6 gpm (0.38 L/s) in-flow rate to a 140 </w:t>
      </w:r>
      <w:r w:rsidR="00F33EE3" w:rsidRPr="000D6137">
        <w:rPr>
          <w:color w:val="000000"/>
        </w:rPr>
        <w:sym w:font="Symbol" w:char="F0B0"/>
      </w:r>
      <w:r w:rsidR="00F33EE3" w:rsidRPr="00A86553">
        <w:rPr>
          <w:color w:val="000000"/>
        </w:rPr>
        <w:t>F (60 </w:t>
      </w:r>
      <w:r w:rsidR="00F33EE3" w:rsidRPr="000D6137">
        <w:rPr>
          <w:color w:val="000000"/>
        </w:rPr>
        <w:sym w:font="Symbol" w:char="F0B0"/>
      </w:r>
      <w:r w:rsidR="00F33EE3" w:rsidRPr="00A86553">
        <w:rPr>
          <w:color w:val="000000"/>
        </w:rPr>
        <w:t>C) discharge temperature to sanitary system.</w:t>
      </w:r>
    </w:p>
    <w:p w14:paraId="4225FCD5" w14:textId="77777777" w:rsidR="00F33EE3" w:rsidRPr="002D4F85" w:rsidRDefault="00F33EE3">
      <w:pPr>
        <w:pStyle w:val="Heading3"/>
        <w:numPr>
          <w:ilvl w:val="0"/>
          <w:numId w:val="0"/>
        </w:numPr>
        <w:rPr>
          <w:color w:val="000000"/>
          <w:sz w:val="20"/>
          <w:szCs w:val="20"/>
        </w:rPr>
      </w:pPr>
      <w:r w:rsidRPr="002D4F85">
        <w:rPr>
          <w:color w:val="000000"/>
          <w:sz w:val="20"/>
          <w:szCs w:val="20"/>
        </w:rPr>
        <w:fldChar w:fldCharType="begin"/>
      </w:r>
      <w:r w:rsidRPr="002D4F85">
        <w:rPr>
          <w:color w:val="000000"/>
          <w:sz w:val="20"/>
          <w:szCs w:val="20"/>
        </w:rPr>
        <w:instrText xml:space="preserve"> seq article \h\r0 </w:instrText>
      </w:r>
      <w:r w:rsidRPr="002D4F85">
        <w:rPr>
          <w:color w:val="000000"/>
          <w:sz w:val="20"/>
          <w:szCs w:val="20"/>
        </w:rPr>
        <w:fldChar w:fldCharType="end"/>
      </w:r>
      <w:r w:rsidRPr="002D4F85">
        <w:rPr>
          <w:color w:val="000000"/>
          <w:sz w:val="20"/>
          <w:szCs w:val="20"/>
        </w:rPr>
        <w:t xml:space="preserve">PART </w:t>
      </w:r>
      <w:r w:rsidRPr="002D4F85">
        <w:rPr>
          <w:color w:val="000000"/>
          <w:sz w:val="20"/>
          <w:szCs w:val="20"/>
        </w:rPr>
        <w:fldChar w:fldCharType="begin"/>
      </w:r>
      <w:r w:rsidRPr="002D4F85">
        <w:rPr>
          <w:color w:val="000000"/>
          <w:sz w:val="20"/>
          <w:szCs w:val="20"/>
        </w:rPr>
        <w:instrText xml:space="preserve"> SEQ part </w:instrText>
      </w:r>
      <w:r w:rsidRPr="002D4F85">
        <w:rPr>
          <w:color w:val="000000"/>
          <w:sz w:val="20"/>
          <w:szCs w:val="20"/>
        </w:rPr>
        <w:fldChar w:fldCharType="separate"/>
      </w:r>
      <w:r w:rsidR="008B45D3" w:rsidRPr="002D4F85">
        <w:rPr>
          <w:noProof/>
          <w:color w:val="000000"/>
          <w:sz w:val="20"/>
          <w:szCs w:val="20"/>
        </w:rPr>
        <w:t>3</w:t>
      </w:r>
      <w:r w:rsidRPr="002D4F85">
        <w:rPr>
          <w:color w:val="000000"/>
          <w:sz w:val="20"/>
          <w:szCs w:val="20"/>
        </w:rPr>
        <w:fldChar w:fldCharType="end"/>
      </w:r>
      <w:r w:rsidRPr="002D4F85">
        <w:rPr>
          <w:color w:val="000000"/>
          <w:sz w:val="20"/>
          <w:szCs w:val="20"/>
        </w:rPr>
        <w:t xml:space="preserve"> </w:t>
      </w:r>
      <w:bookmarkStart w:id="5" w:name="OLE_LINK1"/>
      <w:r w:rsidRPr="002D4F85">
        <w:rPr>
          <w:color w:val="000000"/>
          <w:sz w:val="20"/>
          <w:szCs w:val="20"/>
        </w:rPr>
        <w:t>–</w:t>
      </w:r>
      <w:bookmarkEnd w:id="5"/>
      <w:r w:rsidRPr="002D4F85">
        <w:rPr>
          <w:color w:val="000000"/>
          <w:sz w:val="20"/>
          <w:szCs w:val="20"/>
        </w:rPr>
        <w:t xml:space="preserve"> EXECUTION</w:t>
      </w:r>
    </w:p>
    <w:p w14:paraId="466148D3" w14:textId="77777777" w:rsidR="00F33EE3" w:rsidRPr="000D6137" w:rsidRDefault="00F33EE3">
      <w:pPr>
        <w:pStyle w:val="Heading4"/>
        <w:rPr>
          <w:b w:val="0"/>
          <w:caps w:val="0"/>
          <w:color w:val="000000"/>
        </w:rPr>
      </w:pPr>
      <w:r w:rsidRPr="000D6137">
        <w:rPr>
          <w:b w:val="0"/>
          <w:caps w:val="0"/>
          <w:color w:val="000000"/>
        </w:rPr>
        <w:fldChar w:fldCharType="begin"/>
      </w:r>
      <w:r w:rsidRPr="000D6137">
        <w:rPr>
          <w:b w:val="0"/>
          <w:caps w:val="0"/>
          <w:color w:val="000000"/>
        </w:rPr>
        <w:instrText xml:space="preserve"> SEQ part \c </w:instrText>
      </w:r>
      <w:r w:rsidRPr="000D6137">
        <w:rPr>
          <w:b w:val="0"/>
          <w:caps w:val="0"/>
          <w:color w:val="000000"/>
        </w:rPr>
        <w:fldChar w:fldCharType="separate"/>
      </w:r>
      <w:r w:rsidR="008B45D3">
        <w:rPr>
          <w:b w:val="0"/>
          <w:caps w:val="0"/>
          <w:noProof/>
          <w:color w:val="000000"/>
        </w:rPr>
        <w:t>3</w:t>
      </w:r>
      <w:r w:rsidRPr="000D6137">
        <w:rPr>
          <w:b w:val="0"/>
          <w:caps w:val="0"/>
          <w:color w:val="000000"/>
        </w:rPr>
        <w:fldChar w:fldCharType="end"/>
      </w:r>
      <w:r w:rsidRPr="000D6137">
        <w:rPr>
          <w:b w:val="0"/>
          <w:caps w:val="0"/>
          <w:color w:val="000000"/>
        </w:rPr>
        <w:t>.</w:t>
      </w:r>
      <w:r w:rsidRPr="000D6137">
        <w:rPr>
          <w:b w:val="0"/>
          <w:caps w:val="0"/>
          <w:color w:val="000000"/>
        </w:rPr>
        <w:fldChar w:fldCharType="begin"/>
      </w:r>
      <w:r w:rsidRPr="000D6137">
        <w:rPr>
          <w:b w:val="0"/>
          <w:caps w:val="0"/>
          <w:color w:val="000000"/>
        </w:rPr>
        <w:instrText xml:space="preserve"> seq article </w:instrText>
      </w:r>
      <w:r w:rsidRPr="000D6137">
        <w:rPr>
          <w:b w:val="0"/>
          <w:caps w:val="0"/>
          <w:color w:val="000000"/>
        </w:rPr>
        <w:fldChar w:fldCharType="separate"/>
      </w:r>
      <w:r w:rsidR="008B45D3">
        <w:rPr>
          <w:b w:val="0"/>
          <w:caps w:val="0"/>
          <w:noProof/>
          <w:color w:val="000000"/>
        </w:rPr>
        <w:t>1</w:t>
      </w:r>
      <w:r w:rsidRPr="000D6137">
        <w:rPr>
          <w:b w:val="0"/>
          <w:caps w:val="0"/>
          <w:color w:val="000000"/>
        </w:rPr>
        <w:fldChar w:fldCharType="end"/>
      </w:r>
      <w:r w:rsidRPr="000D6137">
        <w:rPr>
          <w:b w:val="0"/>
          <w:caps w:val="0"/>
          <w:color w:val="000000"/>
        </w:rPr>
        <w:tab/>
        <w:t>Installation</w:t>
      </w:r>
    </w:p>
    <w:p w14:paraId="1D33B181" w14:textId="77777777" w:rsidR="00F33EE3" w:rsidRPr="000D6137" w:rsidRDefault="00F33EE3">
      <w:pPr>
        <w:pStyle w:val="Heading5"/>
        <w:rPr>
          <w:color w:val="000000"/>
        </w:rPr>
      </w:pPr>
      <w:r w:rsidRPr="000D6137">
        <w:rPr>
          <w:color w:val="000000"/>
        </w:rPr>
        <w:t>Install per manufacturer's printed instructions and as indicated on drawings.</w:t>
      </w:r>
    </w:p>
    <w:p w14:paraId="632D5616" w14:textId="77777777" w:rsidR="00F33EE3" w:rsidRPr="000D6137" w:rsidRDefault="00F33EE3">
      <w:pPr>
        <w:pStyle w:val="Heading5"/>
        <w:rPr>
          <w:color w:val="000000"/>
        </w:rPr>
      </w:pPr>
      <w:r w:rsidRPr="000D6137">
        <w:rPr>
          <w:color w:val="000000"/>
        </w:rPr>
        <w:lastRenderedPageBreak/>
        <w:t>Coordinate electrical connections specified in Division 26.</w:t>
      </w:r>
    </w:p>
    <w:p w14:paraId="5D4C7AFC" w14:textId="77777777" w:rsidR="0075681C" w:rsidRDefault="00F33EE3" w:rsidP="00C22483">
      <w:pPr>
        <w:pStyle w:val="EndOf"/>
        <w:rPr>
          <w:b w:val="0"/>
        </w:rPr>
      </w:pPr>
      <w:r w:rsidRPr="000D6137">
        <w:rPr>
          <w:b w:val="0"/>
          <w:color w:val="000000"/>
        </w:rPr>
        <w:t>END OF SECTION</w:t>
      </w:r>
    </w:p>
    <w:sectPr w:rsidR="0075681C" w:rsidSect="00235A50">
      <w:footerReference w:type="default" r:id="rId8"/>
      <w:pgSz w:w="12240" w:h="15840" w:code="1"/>
      <w:pgMar w:top="1440" w:right="1080" w:bottom="1440" w:left="1080" w:header="432" w:footer="432" w:gutter="43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C631" w14:textId="77777777" w:rsidR="002755E0" w:rsidRDefault="002755E0">
      <w:r>
        <w:separator/>
      </w:r>
    </w:p>
  </w:endnote>
  <w:endnote w:type="continuationSeparator" w:id="0">
    <w:p w14:paraId="71E60CA9" w14:textId="77777777" w:rsidR="002755E0" w:rsidRDefault="0027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7195" w14:textId="77777777" w:rsidR="007C5BD4" w:rsidRDefault="007C5BD4">
    <w:pPr>
      <w:pStyle w:val="Footer"/>
      <w:rPr>
        <w:color w:val="000000"/>
      </w:rPr>
    </w:pPr>
    <w:r>
      <w:rPr>
        <w:color w:val="000000"/>
      </w:rPr>
      <w:t>D</w:t>
    </w:r>
    <w:r w:rsidR="00453122">
      <w:rPr>
        <w:color w:val="000000"/>
      </w:rPr>
      <w:t>riSteem</w:t>
    </w:r>
    <w:r>
      <w:rPr>
        <w:color w:val="000000"/>
        <w:vertAlign w:val="superscript"/>
      </w:rPr>
      <w:t>®</w:t>
    </w:r>
    <w:r>
      <w:rPr>
        <w:color w:val="000000"/>
      </w:rPr>
      <w:t xml:space="preserve"> Guide Specification</w:t>
    </w:r>
    <w:r>
      <w:rPr>
        <w:color w:val="000000"/>
      </w:rPr>
      <w:tab/>
      <w:t>Section 23 84 13</w:t>
    </w:r>
  </w:p>
  <w:p w14:paraId="01A0538C" w14:textId="45259413" w:rsidR="007C5BD4" w:rsidRDefault="00D63691">
    <w:pPr>
      <w:pStyle w:val="Footer"/>
    </w:pPr>
    <w:r>
      <w:rPr>
        <w:color w:val="000000"/>
      </w:rPr>
      <w:t xml:space="preserve">January 27, </w:t>
    </w:r>
    <w:proofErr w:type="gramStart"/>
    <w:r>
      <w:rPr>
        <w:color w:val="000000"/>
      </w:rPr>
      <w:t>2026</w:t>
    </w:r>
    <w:proofErr w:type="gramEnd"/>
    <w:r w:rsidR="007C5BD4">
      <w:rPr>
        <w:color w:val="000000"/>
      </w:rPr>
      <w:tab/>
      <w:t xml:space="preserve">Page </w:t>
    </w:r>
    <w:r w:rsidR="007C5BD4">
      <w:rPr>
        <w:rStyle w:val="PageNumber"/>
      </w:rPr>
      <w:fldChar w:fldCharType="begin"/>
    </w:r>
    <w:r w:rsidR="007C5BD4">
      <w:rPr>
        <w:rStyle w:val="PageNumber"/>
      </w:rPr>
      <w:instrText xml:space="preserve"> PAGE </w:instrText>
    </w:r>
    <w:r w:rsidR="007C5BD4">
      <w:rPr>
        <w:rStyle w:val="PageNumber"/>
      </w:rPr>
      <w:fldChar w:fldCharType="separate"/>
    </w:r>
    <w:r w:rsidR="00E35690">
      <w:rPr>
        <w:rStyle w:val="PageNumber"/>
        <w:noProof/>
      </w:rPr>
      <w:t>1</w:t>
    </w:r>
    <w:r w:rsidR="007C5BD4">
      <w:rPr>
        <w:rStyle w:val="PageNumber"/>
      </w:rPr>
      <w:fldChar w:fldCharType="end"/>
    </w:r>
    <w:r w:rsidR="007C5BD4">
      <w:rPr>
        <w:color w:val="000000"/>
      </w:rPr>
      <w:t xml:space="preserve"> of </w:t>
    </w:r>
    <w:r w:rsidR="007C5BD4">
      <w:rPr>
        <w:rStyle w:val="PageNumber"/>
      </w:rPr>
      <w:fldChar w:fldCharType="begin"/>
    </w:r>
    <w:r w:rsidR="007C5BD4">
      <w:rPr>
        <w:rStyle w:val="PageNumber"/>
      </w:rPr>
      <w:instrText xml:space="preserve"> NUMPAGES </w:instrText>
    </w:r>
    <w:r w:rsidR="007C5BD4">
      <w:rPr>
        <w:rStyle w:val="PageNumber"/>
      </w:rPr>
      <w:fldChar w:fldCharType="separate"/>
    </w:r>
    <w:r w:rsidR="00E35690">
      <w:rPr>
        <w:rStyle w:val="PageNumber"/>
        <w:noProof/>
      </w:rPr>
      <w:t>3</w:t>
    </w:r>
    <w:r w:rsidR="007C5BD4">
      <w:rPr>
        <w:rStyle w:val="PageNumber"/>
      </w:rPr>
      <w:fldChar w:fldCharType="end"/>
    </w:r>
    <w:r w:rsidR="007C5BD4">
      <w:rPr>
        <w:color w:val="000000"/>
      </w:rPr>
      <w:t xml:space="preserve"> </w:t>
    </w:r>
    <w:r w:rsidR="007C5BD4">
      <w:rPr>
        <w:color w:val="000000"/>
      </w:rPr>
      <w:tab/>
      <w:t xml:space="preserve">Ultra-sorb Model </w:t>
    </w:r>
    <w:r w:rsidR="00453122">
      <w:rPr>
        <w:color w:val="000000"/>
      </w:rPr>
      <w:t>MP</w:t>
    </w:r>
    <w:r w:rsidR="007C5BD4">
      <w:rPr>
        <w:color w:val="000000"/>
      </w:rPr>
      <w:t xml:space="preserve"> Steam Dispersion Panel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46C2" w14:textId="77777777" w:rsidR="002755E0" w:rsidRDefault="002755E0">
      <w:r>
        <w:separator/>
      </w:r>
    </w:p>
  </w:footnote>
  <w:footnote w:type="continuationSeparator" w:id="0">
    <w:p w14:paraId="6CE9279D" w14:textId="77777777" w:rsidR="002755E0" w:rsidRDefault="00275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upperLetter"/>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lowerLetter"/>
      <w:pStyle w:val="Heading7"/>
      <w:lvlText w:val="%7."/>
      <w:legacy w:legacy="1" w:legacySpace="0" w:legacyIndent="0"/>
      <w:lvlJc w:val="left"/>
    </w:lvl>
    <w:lvl w:ilvl="7">
      <w:start w:val="1"/>
      <w:numFmt w:val="decimal"/>
      <w:pStyle w:val="Heading8"/>
      <w:lvlText w:val="%8)"/>
      <w:legacy w:legacy="1" w:legacySpace="0" w:legacyIndent="0"/>
      <w:lvlJc w:val="left"/>
    </w:lvl>
    <w:lvl w:ilvl="8">
      <w:start w:val="1"/>
      <w:numFmt w:val="none"/>
      <w:pStyle w:val="Heading9"/>
      <w:suff w:val="nothing"/>
      <w:lvlText w:val=""/>
      <w:lvlJc w:val="left"/>
    </w:lvl>
  </w:abstractNum>
  <w:abstractNum w:abstractNumId="1" w15:restartNumberingAfterBreak="0">
    <w:nsid w:val="0B044DD4"/>
    <w:multiLevelType w:val="multilevel"/>
    <w:tmpl w:val="BBDEC28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upperLetter"/>
      <w:lvlText w:val="%5."/>
      <w:legacy w:legacy="1" w:legacySpace="0" w:legacyIndent="0"/>
      <w:lvlJc w:val="left"/>
    </w:lvl>
    <w:lvl w:ilvl="5">
      <w:start w:val="1"/>
      <w:numFmt w:val="decimal"/>
      <w:lvlText w:val="%6."/>
      <w:legacy w:legacy="1" w:legacySpace="0" w:legacyIndent="0"/>
      <w:lvlJc w:val="left"/>
    </w:lvl>
    <w:lvl w:ilvl="6">
      <w:start w:val="1"/>
      <w:numFmt w:val="decimal"/>
      <w:lvlText w:val="%7."/>
      <w:lvlJc w:val="left"/>
    </w:lvl>
    <w:lvl w:ilvl="7">
      <w:start w:val="1"/>
      <w:numFmt w:val="lowerLetter"/>
      <w:lvlText w:val="%8."/>
      <w:lvlJc w:val="left"/>
    </w:lvl>
    <w:lvl w:ilvl="8">
      <w:start w:val="1"/>
      <w:numFmt w:val="none"/>
      <w:suff w:val="nothing"/>
      <w:lvlText w:val=""/>
      <w:lvlJc w:val="left"/>
    </w:lvl>
  </w:abstractNum>
  <w:abstractNum w:abstractNumId="2" w15:restartNumberingAfterBreak="0">
    <w:nsid w:val="744B23B8"/>
    <w:multiLevelType w:val="hybridMultilevel"/>
    <w:tmpl w:val="CCE2B9B8"/>
    <w:lvl w:ilvl="0" w:tplc="87CE58C4">
      <w:start w:val="23"/>
      <w:numFmt w:val="bullet"/>
      <w:lvlText w:val="-"/>
      <w:lvlJc w:val="left"/>
      <w:pPr>
        <w:tabs>
          <w:tab w:val="num" w:pos="1368"/>
        </w:tabs>
        <w:ind w:left="1368" w:hanging="360"/>
      </w:pPr>
      <w:rPr>
        <w:rFonts w:ascii="Times New Roman" w:eastAsia="Times New Roman" w:hAnsi="Times New Roman" w:cs="Times New Roman"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num w:numId="1" w16cid:durableId="1370495378">
    <w:abstractNumId w:val="0"/>
  </w:num>
  <w:num w:numId="2" w16cid:durableId="541986791">
    <w:abstractNumId w:val="2"/>
  </w:num>
  <w:num w:numId="3" w16cid:durableId="1788887293">
    <w:abstractNumId w:val="0"/>
  </w:num>
  <w:num w:numId="4" w16cid:durableId="1902012265">
    <w:abstractNumId w:val="0"/>
  </w:num>
  <w:num w:numId="5" w16cid:durableId="983243659">
    <w:abstractNumId w:val="0"/>
  </w:num>
  <w:num w:numId="6" w16cid:durableId="1133326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6723729">
    <w:abstractNumId w:val="0"/>
  </w:num>
  <w:num w:numId="8" w16cid:durableId="1956516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v1" w:val="12/23/96 3\'5c'5c'5c'5c'5c'5c'5c'5c'5c'5c'5c'5c'5c'5c\'5c'5c'5c'5c'5c'5c'5c'5c'5c'5c'5c'5c'5c\'5c'5c'5c'5c'5c'5c'5c'5c'5c'5c'5c'5c\'5c'5c'5c'5c'5c'5c'5c'5c'5c'5c'5c\'5c'5c'5c'5c'5c'5c'5c'5c'5c'5c\'5c'5c'5c'5c'5c'5c'5c'5c'5c\'5c'5c'5c'5c'5c'5c'5c'5c\'5c'5c'5c'5c'5c'5c'5c\'5c'5c'5c'5c'5c'5c\'5c'5c'5c'5c'5c\'5c'5c'5c'5c\'5c'5c'5c\'5c'5c\'5c\:21 PM  Ruth M Doyle"/>
    <w:docVar w:name="rev2" w:val="1997/08/12 08\'5c'5c'5c'5c'5c'5c'5c'5c'5c'5c'5c'5c'5c'5c\'5c'5c'5c'5c'5c'5c'5c'5c'5c'5c'5c'5c'5c\'5c'5c'5c'5c'5c'5c'5c'5c'5c'5c'5c'5c\'5c'5c'5c'5c'5c'5c'5c'5c'5c'5c'5c\'5c'5c'5c'5c'5c'5c'5c'5c'5c'5c\'5c'5c'5c'5c'5c'5c'5c'5c'5c\'5c'5c'5c'5c'5c'5c'5c'5c\'5c'5c'5c'5c'5c'5c'5c\'5c'5c'5c'5c'5c'5c\'5c'5c'5c'5c'5c\'5c'5c'5c'5c\'5c'5c'5c\'5c'5c\'5c\:56\'5c'5c'5c'5c'5c'5c'5c'5c'5c'5c'5c'5c'5c'5c\'5c'5c'5c'5c'5c'5c'5c'5c'5c'5c'5c'5c'5c\'5c'5c'5c'5c'5c'5c'5c'5c'5c'5c'5c'5c\'5c'5c'5c'5c'5c'5c'5c'5c'5c'5c'5c\'5c'5c'5c'5c'5c'5c'5c'5c'5c'5c\'5c'5c'5c'5c'5c'5c'5c'5c'5c\'5c'5c'5c'5c'5c'5c'5c'5c\'5c'5c'5c'5c'5c'5c'5c\'5c'5c'5c'5c'5c'5c\'5c'5c'5c'5c'5c\'5c'5c'5c'5c\'5c'5c'5c\'5c'5c\'5c\:41  m uh      "/>
    <w:docVar w:name="rev3" w:val="1998/01/22 09\'5c'5c'5c'5c'5c'5c'5c'5c'5c'5c'5c'5c'5c'5c\'5c'5c'5c'5c'5c'5c'5c'5c'5c'5c'5c'5c'5c\'5c'5c'5c'5c'5c'5c'5c'5c'5c'5c'5c'5c\'5c'5c'5c'5c'5c'5c'5c'5c'5c'5c'5c\'5c'5c'5c'5c'5c'5c'5c'5c'5c'5c\'5c'5c'5c'5c'5c'5c'5c'5c'5c\'5c'5c'5c'5c'5c'5c'5c'5c\'5c'5c'5c'5c'5c'5c'5c\'5c'5c'5c'5c'5c'5c\'5c'5c'5c'5c'5c\'5c'5c'5c'5c\'5c'5c'5c\'5c'5c\'5c\:36\'5c'5c'5c'5c'5c'5c'5c'5c'5c'5c'5c'5c'5c'5c\'5c'5c'5c'5c'5c'5c'5c'5c'5c'5c'5c'5c'5c\'5c'5c'5c'5c'5c'5c'5c'5c'5c'5c'5c'5c\'5c'5c'5c'5c'5c'5c'5c'5c'5c'5c'5c\'5c'5c'5c'5c'5c'5c'5c'5c'5c'5c\'5c'5c'5c'5c'5c'5c'5c'5c'5c\'5c'5c'5c'5c'5c'5c'5c'5c\'5c'5c'5c'5c'5c'5c'5c\'5c'5c'5c'5c'5c'5c\'5c'5c'5c'5c'5c\'5c'5c'5c'5c\'5c'5c'5c\'5c'5c\'5c\:08  Ruth Doyle      Minor updates"/>
    <w:docVar w:name="rev4" w:val="1998/01/22 09\'5c'5c'5c'5c'5c'5c'5c'5c'5c'5c'5c'5c'5c'5c\'5c'5c'5c'5c'5c'5c'5c'5c'5c'5c'5c'5c'5c\'5c'5c'5c'5c'5c'5c'5c'5c'5c'5c'5c'5c\'5c'5c'5c'5c'5c'5c'5c'5c'5c'5c'5c\'5c'5c'5c'5c'5c'5c'5c'5c'5c'5c\'5c'5c'5c'5c'5c'5c'5c'5c'5c\'5c'5c'5c'5c'5c'5c'5c'5c\'5c'5c'5c'5c'5c'5c'5c\'5c'5c'5c'5c'5c'5c\'5c'5c'5c'5c'5c\'5c'5c'5c'5c\'5c'5c'5c\'5c'5c\'5c\:46\'5c'5c'5c'5c'5c'5c'5c'5c'5c'5c'5c'5c'5c'5c\'5c'5c'5c'5c'5c'5c'5c'5c'5c'5c'5c'5c'5c\'5c'5c'5c'5c'5c'5c'5c'5c'5c'5c'5c'5c\'5c'5c'5c'5c'5c'5c'5c'5c'5c'5c'5c\'5c'5c'5c'5c'5c'5c'5c'5c'5c'5c\'5c'5c'5c'5c'5c'5c'5c'5c'5c\'5c'5c'5c'5c'5c'5c'5c'5c\'5c'5c'5c'5c'5c'5c'5c\'5c'5c'5c'5c'5c'5c\'5c'5c'5c'5c'5c\'5c'5c'5c'5c\'5c'5c'5c\'5c'5c\'5c\:56  Ruth Doyle      "/>
    <w:docVar w:name="rev5" w:val="1998/05/04 14\'5c'5c'5c'5c'5c'5c'5c'5c'5c'5c'5c'5c'5c'5c\'5c'5c'5c'5c'5c'5c'5c'5c'5c'5c'5c'5c'5c\'5c'5c'5c'5c'5c'5c'5c'5c'5c'5c'5c'5c\'5c'5c'5c'5c'5c'5c'5c'5c'5c'5c'5c\'5c'5c'5c'5c'5c'5c'5c'5c'5c'5c\'5c'5c'5c'5c'5c'5c'5c'5c'5c\'5c'5c'5c'5c'5c'5c'5c'5c\'5c'5c'5c'5c'5c'5c'5c\'5c'5c'5c'5c'5c'5c\'5c'5c'5c'5c'5c\'5c'5c'5c'5c\'5c'5c'5c\'5c'5c\'5c\:20\'5c'5c'5c'5c'5c'5c'5c'5c'5c'5c'5c'5c'5c'5c\'5c'5c'5c'5c'5c'5c'5c'5c'5c'5c'5c'5c'5c\'5c'5c'5c'5c'5c'5c'5c'5c'5c'5c'5c'5c\'5c'5c'5c'5c'5c'5c'5c'5c'5c'5c'5c\'5c'5c'5c'5c'5c'5c'5c'5c'5c'5c\'5c'5c'5c'5c'5c'5c'5c'5c'5c\'5c'5c'5c'5c'5c'5c'5c'5c\'5c'5c'5c'5c'5c'5c'5c\'5c'5c'5c'5c'5c'5c\'5c'5c'5c'5c'5c\'5c'5c'5c'5c\'5c'5c'5c\'5c'5c\'5c\:58  Ruth Doyle      "/>
    <w:docVar w:name="rev6" w:val="1998/07/30 12\'5c'5c'5c'5c'5c'5c'5c'5c'5c'5c'5c'5c'5c'5c\'5c'5c'5c'5c'5c'5c'5c'5c'5c'5c'5c'5c'5c\'5c'5c'5c'5c'5c'5c'5c'5c'5c'5c'5c'5c\'5c'5c'5c'5c'5c'5c'5c'5c'5c'5c'5c\'5c'5c'5c'5c'5c'5c'5c'5c'5c'5c\'5c'5c'5c'5c'5c'5c'5c'5c'5c\'5c'5c'5c'5c'5c'5c'5c'5c\'5c'5c'5c'5c'5c'5c'5c\'5c'5c'5c'5c'5c'5c\'5c'5c'5c'5c'5c\'5c'5c'5c'5c\'5c'5c'5c\'5c'5c\'5c\:55\'5c'5c'5c'5c'5c'5c'5c'5c'5c'5c'5c'5c'5c'5c\'5c'5c'5c'5c'5c'5c'5c'5c'5c'5c'5c'5c'5c\'5c'5c'5c'5c'5c'5c'5c'5c'5c'5c'5c'5c\'5c'5c'5c'5c'5c'5c'5c'5c'5c'5c'5c\'5c'5c'5c'5c'5c'5c'5c'5c'5c'5c\'5c'5c'5c'5c'5c'5c'5c'5c'5c\'5c'5c'5c'5c'5c'5c'5c'5c\'5c'5c'5c'5c'5c'5c'5c\'5c'5c'5c'5c'5c'5c\'5c'5c'5c'5c'5c\'5c'5c'5c'5c\'5c'5c'5c\'5c'5c\'5c\:19  Pat Nissen      "/>
  </w:docVars>
  <w:rsids>
    <w:rsidRoot w:val="009813E0"/>
    <w:rsid w:val="00007114"/>
    <w:rsid w:val="00016BA6"/>
    <w:rsid w:val="00056F8D"/>
    <w:rsid w:val="000663BB"/>
    <w:rsid w:val="000C3A87"/>
    <w:rsid w:val="000D6021"/>
    <w:rsid w:val="000D6137"/>
    <w:rsid w:val="000D68F2"/>
    <w:rsid w:val="0010086F"/>
    <w:rsid w:val="00117A6A"/>
    <w:rsid w:val="001703CF"/>
    <w:rsid w:val="001B36BC"/>
    <w:rsid w:val="001C0C42"/>
    <w:rsid w:val="001E4E22"/>
    <w:rsid w:val="001E7F0C"/>
    <w:rsid w:val="00210B60"/>
    <w:rsid w:val="00211B15"/>
    <w:rsid w:val="002347D3"/>
    <w:rsid w:val="00235A50"/>
    <w:rsid w:val="00244FAE"/>
    <w:rsid w:val="00253793"/>
    <w:rsid w:val="00266AD7"/>
    <w:rsid w:val="002755E0"/>
    <w:rsid w:val="0028253C"/>
    <w:rsid w:val="002A17B6"/>
    <w:rsid w:val="002A23CD"/>
    <w:rsid w:val="002D2660"/>
    <w:rsid w:val="002D4F85"/>
    <w:rsid w:val="002E636F"/>
    <w:rsid w:val="002F308A"/>
    <w:rsid w:val="00314CBD"/>
    <w:rsid w:val="00332132"/>
    <w:rsid w:val="00362709"/>
    <w:rsid w:val="00365EF1"/>
    <w:rsid w:val="00373F8D"/>
    <w:rsid w:val="003762FD"/>
    <w:rsid w:val="00394194"/>
    <w:rsid w:val="003A4146"/>
    <w:rsid w:val="003A623C"/>
    <w:rsid w:val="003B2ED1"/>
    <w:rsid w:val="003C04FF"/>
    <w:rsid w:val="003E477C"/>
    <w:rsid w:val="003F21DC"/>
    <w:rsid w:val="00443A33"/>
    <w:rsid w:val="00453122"/>
    <w:rsid w:val="004907AC"/>
    <w:rsid w:val="004944CB"/>
    <w:rsid w:val="004B32BD"/>
    <w:rsid w:val="004F6752"/>
    <w:rsid w:val="005524A8"/>
    <w:rsid w:val="00567C9D"/>
    <w:rsid w:val="00580CCE"/>
    <w:rsid w:val="005C23F5"/>
    <w:rsid w:val="005C50A7"/>
    <w:rsid w:val="005D4911"/>
    <w:rsid w:val="005F1C92"/>
    <w:rsid w:val="005F43C3"/>
    <w:rsid w:val="006A311E"/>
    <w:rsid w:val="006B163C"/>
    <w:rsid w:val="006B4DC4"/>
    <w:rsid w:val="006C2871"/>
    <w:rsid w:val="006D640B"/>
    <w:rsid w:val="006D6B1F"/>
    <w:rsid w:val="006E6D56"/>
    <w:rsid w:val="00756239"/>
    <w:rsid w:val="0075681C"/>
    <w:rsid w:val="00760F71"/>
    <w:rsid w:val="00773D5E"/>
    <w:rsid w:val="00774D0B"/>
    <w:rsid w:val="007C5BD4"/>
    <w:rsid w:val="00825EB3"/>
    <w:rsid w:val="00873673"/>
    <w:rsid w:val="00894EED"/>
    <w:rsid w:val="008A082C"/>
    <w:rsid w:val="008A2038"/>
    <w:rsid w:val="008B45D3"/>
    <w:rsid w:val="008C2E85"/>
    <w:rsid w:val="008E14F0"/>
    <w:rsid w:val="008E59D4"/>
    <w:rsid w:val="008F00C5"/>
    <w:rsid w:val="00903586"/>
    <w:rsid w:val="009048D6"/>
    <w:rsid w:val="00961816"/>
    <w:rsid w:val="009813E0"/>
    <w:rsid w:val="0099606D"/>
    <w:rsid w:val="00997A7F"/>
    <w:rsid w:val="00A01D98"/>
    <w:rsid w:val="00A44851"/>
    <w:rsid w:val="00A542EB"/>
    <w:rsid w:val="00A55033"/>
    <w:rsid w:val="00A564ED"/>
    <w:rsid w:val="00A81F00"/>
    <w:rsid w:val="00A86553"/>
    <w:rsid w:val="00AA7434"/>
    <w:rsid w:val="00AB2B95"/>
    <w:rsid w:val="00AB6D16"/>
    <w:rsid w:val="00AC0EE1"/>
    <w:rsid w:val="00AC6231"/>
    <w:rsid w:val="00AD4CD1"/>
    <w:rsid w:val="00AE3BE4"/>
    <w:rsid w:val="00B11478"/>
    <w:rsid w:val="00B23A74"/>
    <w:rsid w:val="00B33FB1"/>
    <w:rsid w:val="00B80E30"/>
    <w:rsid w:val="00B87F1B"/>
    <w:rsid w:val="00BA222B"/>
    <w:rsid w:val="00BD6DD1"/>
    <w:rsid w:val="00BE7B55"/>
    <w:rsid w:val="00BF52EA"/>
    <w:rsid w:val="00C06886"/>
    <w:rsid w:val="00C14D70"/>
    <w:rsid w:val="00C22483"/>
    <w:rsid w:val="00C27D4B"/>
    <w:rsid w:val="00C600AE"/>
    <w:rsid w:val="00C635D7"/>
    <w:rsid w:val="00C65C00"/>
    <w:rsid w:val="00C72CDB"/>
    <w:rsid w:val="00C75C91"/>
    <w:rsid w:val="00C778EC"/>
    <w:rsid w:val="00D13368"/>
    <w:rsid w:val="00D329C8"/>
    <w:rsid w:val="00D36A54"/>
    <w:rsid w:val="00D62A4B"/>
    <w:rsid w:val="00D63691"/>
    <w:rsid w:val="00D73F81"/>
    <w:rsid w:val="00DA0D4B"/>
    <w:rsid w:val="00DB668E"/>
    <w:rsid w:val="00DC5947"/>
    <w:rsid w:val="00DE5DB8"/>
    <w:rsid w:val="00E06506"/>
    <w:rsid w:val="00E30411"/>
    <w:rsid w:val="00E33C5A"/>
    <w:rsid w:val="00E35690"/>
    <w:rsid w:val="00E604FD"/>
    <w:rsid w:val="00E620EB"/>
    <w:rsid w:val="00E7351C"/>
    <w:rsid w:val="00EC1E3B"/>
    <w:rsid w:val="00F33EE3"/>
    <w:rsid w:val="00F447C6"/>
    <w:rsid w:val="00F70117"/>
    <w:rsid w:val="00F72902"/>
    <w:rsid w:val="00F73D9D"/>
    <w:rsid w:val="00F748B3"/>
    <w:rsid w:val="00FC5D3E"/>
    <w:rsid w:val="00FF7458"/>
    <w:rsid w:val="00FF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9287D"/>
  <w15:docId w15:val="{FFAF0AB9-2CF2-4EFC-B771-C344E0A7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rPr>
  </w:style>
  <w:style w:type="paragraph" w:styleId="Heading1">
    <w:name w:val="heading 1"/>
    <w:aliases w:val="Division"/>
    <w:basedOn w:val="Normal"/>
    <w:next w:val="Normal"/>
    <w:qFormat/>
    <w:pPr>
      <w:keepNext/>
      <w:keepLines/>
      <w:numPr>
        <w:numId w:val="1"/>
      </w:numPr>
      <w:tabs>
        <w:tab w:val="left" w:pos="540"/>
      </w:tabs>
      <w:spacing w:before="240"/>
      <w:outlineLvl w:val="0"/>
    </w:pPr>
    <w:rPr>
      <w:b/>
      <w:bCs/>
      <w:sz w:val="28"/>
      <w:szCs w:val="28"/>
    </w:rPr>
  </w:style>
  <w:style w:type="paragraph" w:styleId="Heading2">
    <w:name w:val="heading 2"/>
    <w:aliases w:val="Section"/>
    <w:basedOn w:val="Normal"/>
    <w:next w:val="Normal"/>
    <w:qFormat/>
    <w:pPr>
      <w:keepNext/>
      <w:keepLines/>
      <w:numPr>
        <w:ilvl w:val="1"/>
        <w:numId w:val="1"/>
      </w:numPr>
      <w:tabs>
        <w:tab w:val="left" w:pos="547"/>
      </w:tabs>
      <w:jc w:val="center"/>
      <w:outlineLvl w:val="1"/>
    </w:pPr>
    <w:rPr>
      <w:b/>
      <w:bCs/>
      <w:caps/>
      <w:sz w:val="24"/>
      <w:szCs w:val="24"/>
    </w:rPr>
  </w:style>
  <w:style w:type="paragraph" w:styleId="Heading3">
    <w:name w:val="heading 3"/>
    <w:aliases w:val="Part"/>
    <w:basedOn w:val="Normal"/>
    <w:next w:val="Heading4"/>
    <w:qFormat/>
    <w:pPr>
      <w:keepNext/>
      <w:keepLines/>
      <w:numPr>
        <w:ilvl w:val="2"/>
        <w:numId w:val="1"/>
      </w:numPr>
      <w:spacing w:before="240"/>
      <w:outlineLvl w:val="2"/>
    </w:pPr>
    <w:rPr>
      <w:b/>
      <w:bCs/>
      <w:caps/>
      <w:sz w:val="22"/>
      <w:szCs w:val="22"/>
    </w:rPr>
  </w:style>
  <w:style w:type="paragraph" w:styleId="Heading4">
    <w:name w:val="heading 4"/>
    <w:aliases w:val="Article"/>
    <w:basedOn w:val="Normal"/>
    <w:qFormat/>
    <w:pPr>
      <w:keepNext/>
      <w:keepLines/>
      <w:numPr>
        <w:ilvl w:val="3"/>
        <w:numId w:val="1"/>
      </w:numPr>
      <w:tabs>
        <w:tab w:val="left" w:pos="648"/>
      </w:tabs>
      <w:spacing w:before="180"/>
      <w:outlineLvl w:val="3"/>
    </w:pPr>
    <w:rPr>
      <w:b/>
      <w:bCs/>
      <w:caps/>
    </w:rPr>
  </w:style>
  <w:style w:type="paragraph" w:styleId="Heading5">
    <w:name w:val="heading 5"/>
    <w:aliases w:val="Paragraph,Paragraph Char,Heading 5 Char"/>
    <w:basedOn w:val="Normal"/>
    <w:qFormat/>
    <w:pPr>
      <w:keepLines/>
      <w:numPr>
        <w:ilvl w:val="4"/>
        <w:numId w:val="1"/>
      </w:numPr>
      <w:spacing w:before="120" w:line="220" w:lineRule="exact"/>
      <w:ind w:left="648" w:hanging="648"/>
      <w:outlineLvl w:val="4"/>
    </w:pPr>
  </w:style>
  <w:style w:type="paragraph" w:styleId="Heading6">
    <w:name w:val="heading 6"/>
    <w:aliases w:val="Sub-Paragraph,Sub-Paragraph Char Char Char Char Char Char Char"/>
    <w:basedOn w:val="Heading5"/>
    <w:qFormat/>
    <w:pPr>
      <w:numPr>
        <w:ilvl w:val="5"/>
      </w:numPr>
      <w:spacing w:before="40" w:after="20"/>
      <w:ind w:left="1008" w:hanging="360"/>
      <w:outlineLvl w:val="5"/>
    </w:pPr>
  </w:style>
  <w:style w:type="paragraph" w:styleId="Heading7">
    <w:name w:val="heading 7"/>
    <w:aliases w:val="Item"/>
    <w:basedOn w:val="Heading5"/>
    <w:qFormat/>
    <w:pPr>
      <w:numPr>
        <w:ilvl w:val="6"/>
      </w:numPr>
      <w:spacing w:before="40" w:after="20"/>
      <w:ind w:left="1368" w:hanging="360"/>
      <w:outlineLvl w:val="6"/>
    </w:pPr>
  </w:style>
  <w:style w:type="paragraph" w:styleId="Heading8">
    <w:name w:val="heading 8"/>
    <w:aliases w:val="Sub Item"/>
    <w:basedOn w:val="Heading5"/>
    <w:link w:val="Heading8Char"/>
    <w:qFormat/>
    <w:pPr>
      <w:numPr>
        <w:ilvl w:val="7"/>
      </w:numPr>
      <w:spacing w:before="0"/>
      <w:ind w:left="1728" w:hanging="360"/>
      <w:outlineLvl w:val="7"/>
    </w:pPr>
  </w:style>
  <w:style w:type="paragraph" w:styleId="Heading9">
    <w:name w:val="heading 9"/>
    <w:basedOn w:val="Normal"/>
    <w:next w:val="Normal"/>
    <w:qFormat/>
    <w:pPr>
      <w:numPr>
        <w:ilvl w:val="8"/>
        <w:numId w:val="1"/>
      </w:numPr>
      <w:ind w:left="2088" w:hanging="360"/>
      <w:outlineLvl w:val="8"/>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5040"/>
        <w:tab w:val="right" w:pos="10080"/>
      </w:tabs>
    </w:pPr>
    <w:rPr>
      <w:sz w:val="18"/>
      <w:szCs w:val="18"/>
    </w:rPr>
  </w:style>
  <w:style w:type="paragraph" w:styleId="Header">
    <w:name w:val="header"/>
    <w:basedOn w:val="Normal"/>
    <w:semiHidden/>
    <w:pPr>
      <w:tabs>
        <w:tab w:val="center" w:pos="5040"/>
        <w:tab w:val="right" w:pos="10080"/>
      </w:tabs>
    </w:pPr>
  </w:style>
  <w:style w:type="paragraph" w:customStyle="1" w:styleId="EndOf">
    <w:name w:val="End Of"/>
    <w:basedOn w:val="Normal"/>
    <w:pPr>
      <w:spacing w:before="480"/>
      <w:jc w:val="center"/>
    </w:pPr>
    <w:rPr>
      <w:b/>
      <w:bCs/>
    </w:rPr>
  </w:style>
  <w:style w:type="paragraph" w:customStyle="1" w:styleId="SpecTitle">
    <w:name w:val="SpecTitle"/>
    <w:basedOn w:val="Normal"/>
    <w:next w:val="Normal"/>
    <w:pPr>
      <w:jc w:val="center"/>
    </w:pPr>
    <w:rPr>
      <w:b/>
      <w:bCs/>
      <w:sz w:val="24"/>
      <w:szCs w:val="24"/>
    </w:rPr>
  </w:style>
  <w:style w:type="paragraph" w:customStyle="1" w:styleId="RevisionNotenew">
    <w:name w:val="Revision Note new"/>
    <w:basedOn w:val="Normal"/>
    <w:pPr>
      <w:pBdr>
        <w:top w:val="single" w:sz="6" w:space="1" w:color="FF0000"/>
        <w:left w:val="single" w:sz="6" w:space="1" w:color="FF0000"/>
        <w:bottom w:val="single" w:sz="6" w:space="1" w:color="FF0000"/>
        <w:right w:val="single" w:sz="6" w:space="1" w:color="FF0000"/>
      </w:pBdr>
      <w:spacing w:before="60" w:after="60"/>
      <w:ind w:left="806"/>
    </w:pPr>
    <w:rPr>
      <w:color w:val="FF0000"/>
      <w:sz w:val="18"/>
      <w:szCs w:val="18"/>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4944CB"/>
    <w:rPr>
      <w:rFonts w:ascii="Tahoma" w:hAnsi="Tahoma" w:cs="Tahoma"/>
      <w:sz w:val="16"/>
      <w:szCs w:val="16"/>
    </w:rPr>
  </w:style>
  <w:style w:type="character" w:customStyle="1" w:styleId="BalloonTextChar">
    <w:name w:val="Balloon Text Char"/>
    <w:link w:val="BalloonText"/>
    <w:uiPriority w:val="99"/>
    <w:semiHidden/>
    <w:rsid w:val="004944CB"/>
    <w:rPr>
      <w:rFonts w:ascii="Tahoma" w:hAnsi="Tahoma" w:cs="Tahoma"/>
      <w:sz w:val="16"/>
      <w:szCs w:val="16"/>
    </w:rPr>
  </w:style>
  <w:style w:type="character" w:customStyle="1" w:styleId="Heading8Char">
    <w:name w:val="Heading 8 Char"/>
    <w:aliases w:val="Sub Item Char"/>
    <w:link w:val="Heading8"/>
    <w:rsid w:val="0075681C"/>
    <w:rPr>
      <w:rFonts w:ascii="Arial" w:hAnsi="Arial" w:cs="Arial"/>
    </w:rPr>
  </w:style>
  <w:style w:type="character" w:styleId="CommentReference">
    <w:name w:val="annotation reference"/>
    <w:uiPriority w:val="99"/>
    <w:semiHidden/>
    <w:unhideWhenUsed/>
    <w:rsid w:val="003C04FF"/>
    <w:rPr>
      <w:sz w:val="16"/>
      <w:szCs w:val="16"/>
    </w:rPr>
  </w:style>
  <w:style w:type="paragraph" w:styleId="CommentText">
    <w:name w:val="annotation text"/>
    <w:basedOn w:val="Normal"/>
    <w:link w:val="CommentTextChar"/>
    <w:uiPriority w:val="99"/>
    <w:semiHidden/>
    <w:unhideWhenUsed/>
    <w:rsid w:val="003C04FF"/>
  </w:style>
  <w:style w:type="character" w:customStyle="1" w:styleId="CommentTextChar">
    <w:name w:val="Comment Text Char"/>
    <w:link w:val="CommentText"/>
    <w:uiPriority w:val="99"/>
    <w:semiHidden/>
    <w:rsid w:val="003C04FF"/>
    <w:rPr>
      <w:rFonts w:ascii="Arial" w:hAnsi="Arial" w:cs="Arial"/>
    </w:rPr>
  </w:style>
  <w:style w:type="paragraph" w:styleId="CommentSubject">
    <w:name w:val="annotation subject"/>
    <w:basedOn w:val="CommentText"/>
    <w:next w:val="CommentText"/>
    <w:link w:val="CommentSubjectChar"/>
    <w:uiPriority w:val="99"/>
    <w:semiHidden/>
    <w:unhideWhenUsed/>
    <w:rsid w:val="003C04FF"/>
    <w:rPr>
      <w:b/>
      <w:bCs/>
    </w:rPr>
  </w:style>
  <w:style w:type="character" w:customStyle="1" w:styleId="CommentSubjectChar">
    <w:name w:val="Comment Subject Char"/>
    <w:link w:val="CommentSubject"/>
    <w:uiPriority w:val="99"/>
    <w:semiHidden/>
    <w:rsid w:val="003C04FF"/>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7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4BBB0-8819-4EB4-83D5-E9D7D26B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US MP Guide Spec</vt:lpstr>
    </vt:vector>
  </TitlesOfParts>
  <Manager>Sue Jacob</Manager>
  <Company>MCA Specifications</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MP Guide Spec</dc:title>
  <dc:subject>US Humidifier</dc:subject>
  <dc:creator>PL</dc:creator>
  <dc:description>Changes in Styles</dc:description>
  <cp:lastModifiedBy>Kelli Foley</cp:lastModifiedBy>
  <cp:revision>2</cp:revision>
  <cp:lastPrinted>2011-10-31T21:26:00Z</cp:lastPrinted>
  <dcterms:created xsi:type="dcterms:W3CDTF">2026-01-27T13:46:00Z</dcterms:created>
  <dcterms:modified xsi:type="dcterms:W3CDTF">2026-01-27T13:46:00Z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ssion">
    <vt:lpwstr>0000-0000</vt:lpwstr>
  </property>
  <property fmtid="{D5CDD505-2E9C-101B-9397-08002B2CF9AE}" pid="3" name="NeverLink">
    <vt:bool>false</vt:bool>
  </property>
  <property fmtid="{D5CDD505-2E9C-101B-9397-08002B2CF9AE}" pid="4" name="Master">
    <vt:lpwstr>R:\SPECS\97-DIV15\15810-M.DOC</vt:lpwstr>
  </property>
  <property fmtid="{D5CDD505-2E9C-101B-9397-08002B2CF9AE}" pid="5" name="Style">
    <vt:lpwstr>98-Master</vt:lpwstr>
  </property>
</Properties>
</file>